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64" w:rsidRPr="00C24D45" w:rsidRDefault="00DC3D64" w:rsidP="00DC3D64">
      <w:pPr>
        <w:pStyle w:val="Ttulo2"/>
        <w:rPr>
          <w:rFonts w:ascii="Arial" w:hAnsi="Arial" w:cs="Arial"/>
          <w:b/>
          <w:color w:val="1F497D" w:themeColor="text2"/>
          <w:sz w:val="24"/>
          <w:szCs w:val="24"/>
        </w:rPr>
      </w:pPr>
      <w:r w:rsidRPr="00C24D45">
        <w:rPr>
          <w:rFonts w:ascii="Arial" w:hAnsi="Arial" w:cs="Arial"/>
          <w:b/>
          <w:color w:val="1F497D" w:themeColor="text2"/>
          <w:sz w:val="24"/>
          <w:szCs w:val="24"/>
        </w:rPr>
        <w:t>PREFEITURA MUNICIPAL DE BOM JARDIM SECRETARIA MUNICIPAL DE SAÚDE</w:t>
      </w:r>
    </w:p>
    <w:p w:rsidR="00DC3D64" w:rsidRPr="00C24D45" w:rsidRDefault="00DC3D64" w:rsidP="00DC3D64">
      <w:pPr>
        <w:pStyle w:val="Ttulo2"/>
        <w:rPr>
          <w:rFonts w:ascii="Arial" w:hAnsi="Arial" w:cs="Arial"/>
          <w:b/>
          <w:color w:val="1F497D" w:themeColor="text2"/>
          <w:sz w:val="24"/>
          <w:szCs w:val="24"/>
        </w:rPr>
      </w:pPr>
      <w:r w:rsidRPr="00C24D45">
        <w:rPr>
          <w:rFonts w:ascii="Arial" w:hAnsi="Arial" w:cs="Arial"/>
          <w:b/>
          <w:color w:val="1F497D" w:themeColor="text2"/>
          <w:sz w:val="24"/>
          <w:szCs w:val="24"/>
        </w:rPr>
        <w:t xml:space="preserve">DIREÇÃO DE ATENÇÃO BÁSICA E SERVIÇOS MÉDICOS </w:t>
      </w: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3B1A2D" w:rsidRPr="00D361AC" w:rsidRDefault="003B1A2D" w:rsidP="00DC3D64">
      <w:pPr>
        <w:pStyle w:val="Corpodetexto"/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3B1A2D" w:rsidRPr="00D361AC" w:rsidRDefault="003B1A2D" w:rsidP="00DC3D64">
      <w:pPr>
        <w:pStyle w:val="Corpodetexto"/>
        <w:jc w:val="center"/>
        <w:rPr>
          <w:rFonts w:ascii="Arial" w:hAnsi="Arial" w:cs="Arial"/>
          <w:color w:val="E36C0A" w:themeColor="accent6" w:themeShade="BF"/>
          <w:sz w:val="72"/>
          <w:szCs w:val="72"/>
        </w:rPr>
      </w:pPr>
    </w:p>
    <w:p w:rsidR="00DC3D64" w:rsidRPr="00C24D45" w:rsidRDefault="00DC3D64" w:rsidP="00DC3D64">
      <w:pPr>
        <w:ind w:left="580" w:right="518" w:hanging="5"/>
        <w:jc w:val="center"/>
        <w:rPr>
          <w:rFonts w:ascii="Arial" w:hAnsi="Arial" w:cs="Arial"/>
          <w:b/>
          <w:color w:val="1F497D" w:themeColor="text2"/>
          <w:sz w:val="72"/>
          <w:szCs w:val="72"/>
        </w:rPr>
      </w:pPr>
      <w:r w:rsidRPr="00C24D45">
        <w:rPr>
          <w:rFonts w:ascii="Arial" w:hAnsi="Arial" w:cs="Arial"/>
          <w:b/>
          <w:color w:val="1F497D" w:themeColor="text2"/>
          <w:sz w:val="72"/>
          <w:szCs w:val="72"/>
        </w:rPr>
        <w:t>PROTOCOLO DE ENFERMAGEM NA ATENÇÃO BÁSICA</w:t>
      </w: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72"/>
          <w:szCs w:val="72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DC3D64">
      <w:pPr>
        <w:spacing w:before="509"/>
        <w:ind w:left="1886" w:right="1826"/>
        <w:jc w:val="center"/>
        <w:rPr>
          <w:rFonts w:ascii="Arial" w:hAnsi="Arial" w:cs="Arial"/>
          <w:color w:val="E36C0A" w:themeColor="accent6" w:themeShade="BF"/>
          <w:spacing w:val="-2"/>
          <w:sz w:val="24"/>
          <w:szCs w:val="24"/>
        </w:rPr>
      </w:pPr>
    </w:p>
    <w:p w:rsidR="00DC3D64" w:rsidRPr="00D361AC" w:rsidRDefault="00DC3D64" w:rsidP="00DC3D64">
      <w:pPr>
        <w:spacing w:before="509"/>
        <w:ind w:left="1886" w:right="1826"/>
        <w:jc w:val="center"/>
        <w:rPr>
          <w:rFonts w:ascii="Arial" w:hAnsi="Arial" w:cs="Arial"/>
          <w:color w:val="E36C0A" w:themeColor="accent6" w:themeShade="BF"/>
          <w:spacing w:val="-2"/>
          <w:sz w:val="24"/>
          <w:szCs w:val="24"/>
        </w:rPr>
      </w:pPr>
    </w:p>
    <w:p w:rsidR="00DC3D64" w:rsidRPr="00D361AC" w:rsidRDefault="00DC3D64" w:rsidP="00DC3D64">
      <w:pPr>
        <w:spacing w:before="509"/>
        <w:ind w:left="1886" w:right="1826"/>
        <w:jc w:val="center"/>
        <w:rPr>
          <w:rFonts w:ascii="Arial" w:hAnsi="Arial" w:cs="Arial"/>
          <w:color w:val="E36C0A" w:themeColor="accent6" w:themeShade="BF"/>
          <w:spacing w:val="-2"/>
          <w:sz w:val="24"/>
          <w:szCs w:val="24"/>
        </w:rPr>
      </w:pPr>
    </w:p>
    <w:p w:rsidR="00DC3D64" w:rsidRPr="00D361AC" w:rsidRDefault="00DC3D64" w:rsidP="00DC3D64">
      <w:pPr>
        <w:ind w:left="1886" w:right="1826"/>
        <w:jc w:val="center"/>
        <w:rPr>
          <w:rFonts w:ascii="Arial" w:hAnsi="Arial" w:cs="Arial"/>
          <w:color w:val="E36C0A" w:themeColor="accent6" w:themeShade="BF"/>
          <w:spacing w:val="-2"/>
          <w:sz w:val="24"/>
          <w:szCs w:val="24"/>
        </w:rPr>
      </w:pPr>
    </w:p>
    <w:p w:rsidR="003B1A2D" w:rsidRPr="00D361AC" w:rsidRDefault="003B1A2D" w:rsidP="00DC3D64">
      <w:pPr>
        <w:ind w:left="1886" w:right="1826"/>
        <w:jc w:val="center"/>
        <w:rPr>
          <w:rFonts w:ascii="Arial" w:hAnsi="Arial" w:cs="Arial"/>
          <w:color w:val="E36C0A" w:themeColor="accent6" w:themeShade="BF"/>
          <w:spacing w:val="-2"/>
          <w:sz w:val="24"/>
          <w:szCs w:val="24"/>
        </w:rPr>
      </w:pPr>
    </w:p>
    <w:p w:rsidR="003B1A2D" w:rsidRPr="00D361AC" w:rsidRDefault="003B1A2D" w:rsidP="00DC3D64">
      <w:pPr>
        <w:ind w:left="1886" w:right="1826"/>
        <w:jc w:val="center"/>
        <w:rPr>
          <w:rFonts w:ascii="Arial" w:hAnsi="Arial" w:cs="Arial"/>
          <w:color w:val="E36C0A" w:themeColor="accent6" w:themeShade="BF"/>
          <w:spacing w:val="-2"/>
          <w:sz w:val="24"/>
          <w:szCs w:val="24"/>
        </w:rPr>
      </w:pPr>
    </w:p>
    <w:p w:rsidR="003B1A2D" w:rsidRPr="00D361AC" w:rsidRDefault="003B1A2D" w:rsidP="00DC3D64">
      <w:pPr>
        <w:ind w:left="1886" w:right="1826"/>
        <w:jc w:val="center"/>
        <w:rPr>
          <w:rFonts w:ascii="Arial" w:hAnsi="Arial" w:cs="Arial"/>
          <w:b/>
          <w:color w:val="E36C0A" w:themeColor="accent6" w:themeShade="BF"/>
          <w:spacing w:val="-2"/>
          <w:sz w:val="24"/>
          <w:szCs w:val="24"/>
        </w:rPr>
      </w:pPr>
    </w:p>
    <w:p w:rsidR="00DC3D64" w:rsidRPr="00D361AC" w:rsidRDefault="00DC3D64" w:rsidP="00DC3D64">
      <w:pPr>
        <w:ind w:left="1886" w:right="1826"/>
        <w:jc w:val="center"/>
        <w:rPr>
          <w:rFonts w:ascii="Arial" w:hAnsi="Arial" w:cs="Arial"/>
          <w:b/>
          <w:color w:val="E36C0A" w:themeColor="accent6" w:themeShade="BF"/>
          <w:spacing w:val="-2"/>
          <w:sz w:val="24"/>
          <w:szCs w:val="24"/>
        </w:rPr>
      </w:pPr>
    </w:p>
    <w:p w:rsidR="00D361AC" w:rsidRDefault="00D361AC" w:rsidP="00DC3D64">
      <w:pPr>
        <w:ind w:left="1886" w:right="1826"/>
        <w:jc w:val="center"/>
        <w:rPr>
          <w:rFonts w:ascii="Arial" w:hAnsi="Arial" w:cs="Arial"/>
          <w:b/>
          <w:color w:val="E36C0A" w:themeColor="accent6" w:themeShade="BF"/>
          <w:spacing w:val="-2"/>
          <w:sz w:val="24"/>
          <w:szCs w:val="24"/>
        </w:rPr>
      </w:pPr>
    </w:p>
    <w:p w:rsidR="00D361AC" w:rsidRDefault="00D361AC" w:rsidP="00DC3D64">
      <w:pPr>
        <w:ind w:left="1886" w:right="1826"/>
        <w:jc w:val="center"/>
        <w:rPr>
          <w:rFonts w:ascii="Arial" w:hAnsi="Arial" w:cs="Arial"/>
          <w:b/>
          <w:color w:val="E36C0A" w:themeColor="accent6" w:themeShade="BF"/>
          <w:spacing w:val="-2"/>
          <w:sz w:val="24"/>
          <w:szCs w:val="24"/>
        </w:rPr>
      </w:pPr>
    </w:p>
    <w:p w:rsidR="00DC3D64" w:rsidRPr="00C24D45" w:rsidRDefault="00DC3D64" w:rsidP="00DC3D64">
      <w:pPr>
        <w:ind w:left="1886" w:right="1826"/>
        <w:jc w:val="center"/>
        <w:rPr>
          <w:rFonts w:ascii="Arial" w:hAnsi="Arial" w:cs="Arial"/>
          <w:b/>
          <w:color w:val="1F497D" w:themeColor="text2"/>
          <w:spacing w:val="-2"/>
          <w:sz w:val="24"/>
          <w:szCs w:val="24"/>
        </w:rPr>
      </w:pPr>
      <w:r w:rsidRPr="00C24D45">
        <w:rPr>
          <w:rFonts w:ascii="Arial" w:hAnsi="Arial" w:cs="Arial"/>
          <w:b/>
          <w:color w:val="1F497D" w:themeColor="text2"/>
          <w:spacing w:val="-2"/>
          <w:sz w:val="24"/>
          <w:szCs w:val="24"/>
        </w:rPr>
        <w:t>Bom Jardim</w:t>
      </w:r>
    </w:p>
    <w:p w:rsidR="00DC3D64" w:rsidRPr="00C24D45" w:rsidRDefault="00DC3D64" w:rsidP="00DC3D64">
      <w:pPr>
        <w:ind w:left="1886" w:right="1826"/>
        <w:jc w:val="center"/>
        <w:rPr>
          <w:rFonts w:ascii="Arial" w:hAnsi="Arial" w:cs="Arial"/>
          <w:b/>
          <w:color w:val="1F497D" w:themeColor="text2"/>
          <w:sz w:val="24"/>
          <w:szCs w:val="24"/>
        </w:rPr>
        <w:sectPr w:rsidR="00DC3D64" w:rsidRPr="00C24D45" w:rsidSect="00C24D4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10" w:h="16840"/>
          <w:pgMar w:top="1080" w:right="1540" w:bottom="280" w:left="1480" w:header="720" w:footer="720" w:gutter="0"/>
          <w:pgBorders w:offsetFrom="page">
            <w:top w:val="single" w:sz="24" w:space="24" w:color="0F243E" w:themeColor="text2" w:themeShade="80"/>
            <w:left w:val="single" w:sz="24" w:space="24" w:color="0F243E" w:themeColor="text2" w:themeShade="80"/>
            <w:bottom w:val="single" w:sz="24" w:space="24" w:color="0F243E" w:themeColor="text2" w:themeShade="80"/>
            <w:right w:val="single" w:sz="24" w:space="24" w:color="0F243E" w:themeColor="text2" w:themeShade="80"/>
          </w:pgBorders>
          <w:cols w:space="720"/>
        </w:sectPr>
      </w:pPr>
      <w:r w:rsidRPr="00C24D45">
        <w:rPr>
          <w:rFonts w:ascii="Arial" w:hAnsi="Arial" w:cs="Arial"/>
          <w:b/>
          <w:color w:val="1F497D" w:themeColor="text2"/>
          <w:spacing w:val="-2"/>
          <w:sz w:val="24"/>
          <w:szCs w:val="24"/>
        </w:rPr>
        <w:t>20</w:t>
      </w:r>
      <w:r w:rsidRPr="00C24D45">
        <w:rPr>
          <w:rFonts w:ascii="Arial" w:hAnsi="Arial" w:cs="Arial"/>
          <w:b/>
          <w:smallCaps/>
          <w:color w:val="1F497D" w:themeColor="text2"/>
          <w:spacing w:val="-3"/>
          <w:sz w:val="24"/>
          <w:szCs w:val="24"/>
        </w:rPr>
        <w:t>23</w:t>
      </w:r>
    </w:p>
    <w:p w:rsidR="00DC3D64" w:rsidRPr="00D361AC" w:rsidRDefault="00DC3D64" w:rsidP="00DC3D64">
      <w:pPr>
        <w:pStyle w:val="Corpodetexto"/>
        <w:spacing w:before="3"/>
        <w:rPr>
          <w:rFonts w:ascii="Arial" w:hAnsi="Arial" w:cs="Arial"/>
          <w:sz w:val="24"/>
          <w:szCs w:val="24"/>
        </w:rPr>
      </w:pPr>
    </w:p>
    <w:p w:rsidR="00DC3D64" w:rsidRPr="00C24D45" w:rsidRDefault="00DC3D64" w:rsidP="004C471A">
      <w:pPr>
        <w:pStyle w:val="Ttulo1"/>
        <w:spacing w:before="43"/>
        <w:ind w:left="0"/>
        <w:rPr>
          <w:rFonts w:ascii="Arial" w:hAnsi="Arial" w:cs="Arial"/>
          <w:color w:val="1F497D" w:themeColor="text2"/>
          <w:sz w:val="24"/>
          <w:szCs w:val="24"/>
        </w:rPr>
      </w:pPr>
      <w:bookmarkStart w:id="0" w:name="Ficha_Técnica"/>
      <w:bookmarkStart w:id="1" w:name="_bookmark0"/>
      <w:bookmarkEnd w:id="0"/>
      <w:bookmarkEnd w:id="1"/>
      <w:r w:rsidRPr="00C24D45">
        <w:rPr>
          <w:rFonts w:ascii="Arial" w:hAnsi="Arial" w:cs="Arial"/>
          <w:color w:val="1F497D" w:themeColor="text2"/>
          <w:sz w:val="24"/>
          <w:szCs w:val="24"/>
        </w:rPr>
        <w:t>Ficha Técnica</w:t>
      </w:r>
    </w:p>
    <w:p w:rsidR="00DC3D64" w:rsidRPr="00D361AC" w:rsidRDefault="00DC3D64" w:rsidP="00DC3D6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DC3D64" w:rsidRPr="00D361AC" w:rsidRDefault="00DC3D64" w:rsidP="00DC3D64">
      <w:pPr>
        <w:rPr>
          <w:rFonts w:ascii="Arial" w:hAnsi="Arial" w:cs="Arial"/>
          <w:sz w:val="24"/>
          <w:szCs w:val="24"/>
        </w:rPr>
      </w:pPr>
    </w:p>
    <w:p w:rsidR="000A6A05" w:rsidRDefault="000A6A05" w:rsidP="000A6A05">
      <w:pPr>
        <w:pStyle w:val="Corpodetexto"/>
        <w:rPr>
          <w:rFonts w:ascii="Arial" w:hAnsi="Arial" w:cs="Arial"/>
          <w:sz w:val="24"/>
          <w:szCs w:val="24"/>
        </w:rPr>
      </w:pPr>
      <w:bookmarkStart w:id="2" w:name="_Hlk26947846"/>
    </w:p>
    <w:p w:rsidR="000A6A05" w:rsidRDefault="000A6A05" w:rsidP="000A6A05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0A6A05" w:rsidRDefault="000A6A05" w:rsidP="000A6A05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B05646">
        <w:rPr>
          <w:rFonts w:ascii="Arial" w:hAnsi="Arial" w:cs="Arial"/>
          <w:sz w:val="24"/>
          <w:szCs w:val="24"/>
        </w:rPr>
        <w:t>Paulo Vieira de Barros</w:t>
      </w:r>
    </w:p>
    <w:p w:rsidR="000A6A05" w:rsidRPr="008365A4" w:rsidRDefault="000A6A05" w:rsidP="000A6A0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8365A4">
        <w:rPr>
          <w:rFonts w:ascii="Arial" w:hAnsi="Arial" w:cs="Arial"/>
          <w:b/>
          <w:sz w:val="24"/>
          <w:szCs w:val="24"/>
        </w:rPr>
        <w:t>Prefeito Municipal de Bom Jardim</w:t>
      </w:r>
    </w:p>
    <w:p w:rsidR="000A6A05" w:rsidRDefault="000A6A05" w:rsidP="000A6A05">
      <w:pPr>
        <w:pStyle w:val="Corpodetexto"/>
        <w:spacing w:before="9"/>
        <w:jc w:val="center"/>
        <w:rPr>
          <w:rFonts w:ascii="Arial" w:hAnsi="Arial" w:cs="Arial"/>
          <w:sz w:val="24"/>
          <w:szCs w:val="24"/>
        </w:rPr>
      </w:pPr>
    </w:p>
    <w:p w:rsidR="000A6A05" w:rsidRDefault="000A6A05" w:rsidP="000A6A05">
      <w:pPr>
        <w:pStyle w:val="Corpodetexto"/>
        <w:spacing w:before="9"/>
        <w:jc w:val="center"/>
        <w:rPr>
          <w:rFonts w:ascii="Arial" w:hAnsi="Arial" w:cs="Arial"/>
          <w:sz w:val="24"/>
          <w:szCs w:val="24"/>
        </w:rPr>
      </w:pPr>
    </w:p>
    <w:p w:rsidR="000A6A05" w:rsidRPr="00B05646" w:rsidRDefault="000A6A05" w:rsidP="000A6A05">
      <w:pPr>
        <w:pStyle w:val="Corpodetexto"/>
        <w:spacing w:before="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0A6A05" w:rsidRDefault="000A6A05" w:rsidP="000A6A05">
      <w:pPr>
        <w:pStyle w:val="Ttulo3"/>
        <w:ind w:left="0"/>
        <w:jc w:val="center"/>
        <w:rPr>
          <w:rFonts w:ascii="Arial" w:hAnsi="Arial" w:cs="Arial"/>
          <w:sz w:val="24"/>
          <w:szCs w:val="24"/>
        </w:rPr>
      </w:pPr>
      <w:r w:rsidRPr="00B05646">
        <w:rPr>
          <w:rFonts w:ascii="Arial" w:hAnsi="Arial" w:cs="Arial"/>
          <w:b w:val="0"/>
          <w:sz w:val="24"/>
          <w:szCs w:val="24"/>
        </w:rPr>
        <w:t>Simone Crhistina Capozzi Machado Dutra</w:t>
      </w:r>
    </w:p>
    <w:p w:rsidR="000A6A05" w:rsidRPr="00B05646" w:rsidRDefault="000A6A05" w:rsidP="000A6A05">
      <w:pPr>
        <w:pStyle w:val="Ttulo3"/>
        <w:ind w:left="0"/>
        <w:jc w:val="center"/>
        <w:rPr>
          <w:rFonts w:ascii="Arial" w:hAnsi="Arial" w:cs="Arial"/>
          <w:sz w:val="24"/>
          <w:szCs w:val="24"/>
        </w:rPr>
      </w:pPr>
      <w:r w:rsidRPr="00B05646">
        <w:rPr>
          <w:rFonts w:ascii="Arial" w:hAnsi="Arial" w:cs="Arial"/>
          <w:sz w:val="24"/>
          <w:szCs w:val="24"/>
        </w:rPr>
        <w:t>Vice-Prefeito Municipal de Bom Jardim</w:t>
      </w:r>
    </w:p>
    <w:p w:rsidR="000A6A05" w:rsidRDefault="000A6A05" w:rsidP="000A6A05">
      <w:pPr>
        <w:pStyle w:val="Ttulo3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0A6A05" w:rsidRDefault="000A6A05" w:rsidP="000A6A05">
      <w:pPr>
        <w:pStyle w:val="Ttulo3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0A6A05" w:rsidRPr="00B05646" w:rsidRDefault="000A6A05" w:rsidP="000A6A05">
      <w:pPr>
        <w:pStyle w:val="Ttulo3"/>
        <w:ind w:left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</w:t>
      </w:r>
    </w:p>
    <w:p w:rsidR="000A6A05" w:rsidRDefault="000A6A05" w:rsidP="000A6A05">
      <w:pPr>
        <w:pStyle w:val="Corpodetexto"/>
        <w:spacing w:before="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Pablo Benvenuti Borba</w:t>
      </w:r>
    </w:p>
    <w:p w:rsidR="000A6A05" w:rsidRPr="008365A4" w:rsidRDefault="000A6A05" w:rsidP="000A6A05">
      <w:pPr>
        <w:pStyle w:val="Corpodetexto"/>
        <w:spacing w:before="4"/>
        <w:jc w:val="center"/>
        <w:rPr>
          <w:rFonts w:ascii="Arial" w:hAnsi="Arial" w:cs="Arial"/>
          <w:b/>
          <w:sz w:val="24"/>
          <w:szCs w:val="24"/>
        </w:rPr>
      </w:pPr>
      <w:r w:rsidRPr="008365A4">
        <w:rPr>
          <w:rFonts w:ascii="Arial" w:hAnsi="Arial" w:cs="Arial"/>
          <w:b/>
          <w:sz w:val="24"/>
          <w:szCs w:val="24"/>
        </w:rPr>
        <w:t>Secretário Municipal de Saúde</w:t>
      </w:r>
    </w:p>
    <w:p w:rsidR="000A6A05" w:rsidRDefault="000A6A05" w:rsidP="000A6A05">
      <w:pPr>
        <w:pStyle w:val="Corpodetexto"/>
        <w:spacing w:before="4"/>
        <w:jc w:val="center"/>
        <w:rPr>
          <w:rFonts w:ascii="Arial" w:hAnsi="Arial" w:cs="Arial"/>
          <w:sz w:val="24"/>
          <w:szCs w:val="24"/>
        </w:rPr>
      </w:pPr>
    </w:p>
    <w:p w:rsidR="000A6A05" w:rsidRDefault="000A6A05" w:rsidP="000A6A05">
      <w:pPr>
        <w:pStyle w:val="Corpodetexto"/>
        <w:spacing w:before="4"/>
        <w:jc w:val="center"/>
        <w:rPr>
          <w:rFonts w:ascii="Arial" w:hAnsi="Arial" w:cs="Arial"/>
          <w:sz w:val="24"/>
          <w:szCs w:val="24"/>
        </w:rPr>
      </w:pPr>
    </w:p>
    <w:p w:rsidR="000A6A05" w:rsidRPr="00B05646" w:rsidRDefault="000A6A05" w:rsidP="000A6A05">
      <w:pPr>
        <w:pStyle w:val="Corpodetexto"/>
        <w:spacing w:before="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0A6A05" w:rsidRDefault="000A6A05" w:rsidP="000A6A05">
      <w:pPr>
        <w:jc w:val="center"/>
        <w:rPr>
          <w:rFonts w:ascii="Arial" w:hAnsi="Arial" w:cs="Arial"/>
          <w:sz w:val="24"/>
          <w:szCs w:val="24"/>
        </w:rPr>
      </w:pPr>
      <w:r w:rsidRPr="00B05646">
        <w:rPr>
          <w:rFonts w:ascii="Arial" w:hAnsi="Arial" w:cs="Arial"/>
          <w:sz w:val="24"/>
          <w:szCs w:val="24"/>
        </w:rPr>
        <w:t>Anna Carolina Lima do Amaral</w:t>
      </w:r>
    </w:p>
    <w:p w:rsidR="000A6A05" w:rsidRPr="00B05646" w:rsidRDefault="000A6A05" w:rsidP="000A6A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Diretora da Atenção Básica e S</w:t>
      </w:r>
      <w:r w:rsidRPr="00B05646">
        <w:rPr>
          <w:rFonts w:ascii="Arial" w:hAnsi="Arial" w:cs="Arial"/>
          <w:b/>
          <w:bCs/>
          <w:sz w:val="24"/>
          <w:szCs w:val="24"/>
        </w:rPr>
        <w:t>erviços Médicos</w:t>
      </w:r>
    </w:p>
    <w:p w:rsidR="00DC3D64" w:rsidRPr="00D361AC" w:rsidRDefault="00DC3D64" w:rsidP="00DC3D64">
      <w:pPr>
        <w:rPr>
          <w:rFonts w:ascii="Arial" w:hAnsi="Arial" w:cs="Arial"/>
          <w:sz w:val="24"/>
          <w:szCs w:val="24"/>
        </w:rPr>
        <w:sectPr w:rsidR="00DC3D64" w:rsidRPr="00D361AC" w:rsidSect="00C24D45">
          <w:pgSz w:w="11910" w:h="16840"/>
          <w:pgMar w:top="1580" w:right="1540" w:bottom="280" w:left="1480" w:header="720" w:footer="720" w:gutter="0"/>
          <w:pgBorders w:offsetFrom="page">
            <w:top w:val="single" w:sz="24" w:space="24" w:color="0F243E" w:themeColor="text2" w:themeShade="80"/>
            <w:left w:val="single" w:sz="24" w:space="24" w:color="0F243E" w:themeColor="text2" w:themeShade="80"/>
            <w:bottom w:val="single" w:sz="24" w:space="24" w:color="0F243E" w:themeColor="text2" w:themeShade="80"/>
            <w:right w:val="single" w:sz="24" w:space="24" w:color="0F243E" w:themeColor="text2" w:themeShade="80"/>
          </w:pgBorders>
          <w:cols w:space="720"/>
          <w:titlePg/>
          <w:docGrid w:linePitch="299"/>
        </w:sectPr>
      </w:pPr>
      <w:bookmarkStart w:id="3" w:name="_GoBack"/>
      <w:bookmarkEnd w:id="2"/>
      <w:bookmarkEnd w:id="3"/>
    </w:p>
    <w:p w:rsidR="00DC3D64" w:rsidRPr="00D361AC" w:rsidRDefault="00DC3D64" w:rsidP="00DC3D64">
      <w:pPr>
        <w:pStyle w:val="Corpodetexto"/>
        <w:rPr>
          <w:rFonts w:ascii="Arial" w:hAnsi="Arial" w:cs="Arial"/>
          <w:sz w:val="24"/>
          <w:szCs w:val="24"/>
        </w:rPr>
      </w:pPr>
    </w:p>
    <w:p w:rsidR="00DC3D64" w:rsidRPr="00D361AC" w:rsidRDefault="00DC3D64" w:rsidP="00DC3D64">
      <w:pPr>
        <w:pStyle w:val="Corpodetexto"/>
        <w:rPr>
          <w:rFonts w:ascii="Arial" w:hAnsi="Arial" w:cs="Arial"/>
          <w:sz w:val="24"/>
          <w:szCs w:val="24"/>
        </w:rPr>
      </w:pPr>
    </w:p>
    <w:p w:rsidR="00DC3D64" w:rsidRPr="00C24D45" w:rsidRDefault="00DC3D64" w:rsidP="00DC3D64">
      <w:pPr>
        <w:pStyle w:val="Ttulo1"/>
        <w:spacing w:before="201"/>
        <w:rPr>
          <w:rFonts w:ascii="Arial" w:hAnsi="Arial" w:cs="Arial"/>
          <w:color w:val="1F497D" w:themeColor="text2"/>
          <w:sz w:val="24"/>
          <w:szCs w:val="24"/>
        </w:rPr>
      </w:pPr>
      <w:bookmarkStart w:id="4" w:name="Grupo_de_Trabalho"/>
      <w:bookmarkStart w:id="5" w:name="_bookmark1"/>
      <w:bookmarkEnd w:id="4"/>
      <w:bookmarkEnd w:id="5"/>
      <w:r w:rsidRPr="00C24D45">
        <w:rPr>
          <w:rFonts w:ascii="Arial" w:hAnsi="Arial" w:cs="Arial"/>
          <w:color w:val="1F497D" w:themeColor="text2"/>
          <w:sz w:val="24"/>
          <w:szCs w:val="24"/>
        </w:rPr>
        <w:t>Grupo de Trabalho</w:t>
      </w:r>
    </w:p>
    <w:p w:rsidR="00DC3D64" w:rsidRPr="00D361AC" w:rsidRDefault="00DC3D64" w:rsidP="00DC3D64">
      <w:pPr>
        <w:pStyle w:val="Corpodetex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219" w:type="dxa"/>
        <w:tblLook w:val="04A0" w:firstRow="1" w:lastRow="0" w:firstColumn="1" w:lastColumn="0" w:noHBand="0" w:noVBand="1"/>
      </w:tblPr>
      <w:tblGrid>
        <w:gridCol w:w="4440"/>
        <w:gridCol w:w="4440"/>
      </w:tblGrid>
      <w:tr w:rsidR="00DC3D64" w:rsidRPr="00D361AC" w:rsidTr="00D361AC"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spacing w:before="223"/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>Anna Carolina Lima do Amaral</w:t>
            </w:r>
          </w:p>
        </w:tc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spacing w:before="223"/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 xml:space="preserve">Diretora da Atenção Básica e serviços Médicos </w:t>
            </w:r>
          </w:p>
        </w:tc>
      </w:tr>
      <w:tr w:rsidR="00DC3D64" w:rsidRPr="00D361AC" w:rsidTr="00D361AC"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spacing w:before="223"/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 xml:space="preserve">Luciana Santos de Oliveira </w:t>
            </w:r>
          </w:p>
        </w:tc>
        <w:tc>
          <w:tcPr>
            <w:tcW w:w="4440" w:type="dxa"/>
          </w:tcPr>
          <w:p w:rsidR="00DC3D64" w:rsidRPr="00D361AC" w:rsidRDefault="004C471A" w:rsidP="004C471A">
            <w:pPr>
              <w:pStyle w:val="Corpodetexto"/>
              <w:spacing w:before="223"/>
              <w:ind w:left="-97" w:right="1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D64" w:rsidRPr="00D361AC">
              <w:rPr>
                <w:rFonts w:ascii="Arial" w:hAnsi="Arial" w:cs="Arial"/>
                <w:sz w:val="24"/>
                <w:szCs w:val="24"/>
              </w:rPr>
              <w:t>Enfermeira na Estratégia de Saúde da</w:t>
            </w:r>
            <w:proofErr w:type="gramStart"/>
            <w:r w:rsidR="00DC3D64" w:rsidRPr="00D361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DC3D64" w:rsidRPr="00D361AC">
              <w:rPr>
                <w:rFonts w:ascii="Arial" w:hAnsi="Arial" w:cs="Arial"/>
                <w:sz w:val="24"/>
                <w:szCs w:val="24"/>
              </w:rPr>
              <w:t>Família de São José</w:t>
            </w:r>
          </w:p>
        </w:tc>
      </w:tr>
      <w:tr w:rsidR="00DC3D64" w:rsidRPr="00D361AC" w:rsidTr="00D361AC"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spacing w:before="223"/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 xml:space="preserve">Gabriel Neves </w:t>
            </w:r>
          </w:p>
        </w:tc>
        <w:tc>
          <w:tcPr>
            <w:tcW w:w="4440" w:type="dxa"/>
          </w:tcPr>
          <w:p w:rsidR="00DC3D64" w:rsidRPr="00D361AC" w:rsidRDefault="00DC3D64" w:rsidP="004C471A">
            <w:pPr>
              <w:pStyle w:val="Corpodetexto"/>
              <w:spacing w:before="223"/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 xml:space="preserve">Enfermeiro na Estratégia de Saúde da </w:t>
            </w:r>
            <w:r w:rsidR="004C471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361AC">
              <w:rPr>
                <w:rFonts w:ascii="Arial" w:hAnsi="Arial" w:cs="Arial"/>
                <w:sz w:val="24"/>
                <w:szCs w:val="24"/>
              </w:rPr>
              <w:t>Família de Barra Alegre</w:t>
            </w:r>
          </w:p>
        </w:tc>
      </w:tr>
      <w:tr w:rsidR="00DC3D64" w:rsidRPr="00D361AC" w:rsidTr="00D361AC"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spacing w:before="223"/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>Fillipe David de Assis</w:t>
            </w:r>
          </w:p>
        </w:tc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tabs>
                <w:tab w:val="left" w:pos="3758"/>
              </w:tabs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>Enfermeiro na Estratégia de Saúde da Família de Banquete</w:t>
            </w:r>
          </w:p>
        </w:tc>
      </w:tr>
      <w:tr w:rsidR="00DC3D64" w:rsidRPr="00D361AC" w:rsidTr="00D361AC"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spacing w:before="223"/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>Rafael Carriello da Silva</w:t>
            </w:r>
          </w:p>
        </w:tc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tabs>
                <w:tab w:val="left" w:pos="3758"/>
              </w:tabs>
              <w:ind w:left="19"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 xml:space="preserve">Enfermeiro na Estratégia de Saúde da Família do Alto de São José </w:t>
            </w:r>
          </w:p>
        </w:tc>
      </w:tr>
      <w:tr w:rsidR="00DC3D64" w:rsidRPr="00D361AC" w:rsidTr="00D361AC"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spacing w:before="223"/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>Anna Beatriz Gomes Dreux Minto</w:t>
            </w:r>
          </w:p>
        </w:tc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tabs>
                <w:tab w:val="left" w:pos="3758"/>
              </w:tabs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>Estratégia Saúde da Família Jardim Boa Esperança</w:t>
            </w:r>
          </w:p>
        </w:tc>
      </w:tr>
      <w:tr w:rsidR="00DC3D64" w:rsidRPr="00D361AC" w:rsidTr="00D361AC"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spacing w:before="223"/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 xml:space="preserve">Juliana de Sá Rodrigues </w:t>
            </w:r>
          </w:p>
        </w:tc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tabs>
                <w:tab w:val="left" w:pos="3758"/>
              </w:tabs>
              <w:ind w:left="19"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>Enfermeira na Estratégia de Saúde da Família de São Miguel</w:t>
            </w:r>
          </w:p>
        </w:tc>
      </w:tr>
      <w:tr w:rsidR="00DC3D64" w:rsidRPr="00D361AC" w:rsidTr="00D361AC"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spacing w:before="223"/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>Mylena Cariello Silva</w:t>
            </w:r>
          </w:p>
        </w:tc>
        <w:tc>
          <w:tcPr>
            <w:tcW w:w="4440" w:type="dxa"/>
          </w:tcPr>
          <w:p w:rsidR="00DC3D64" w:rsidRPr="00D361AC" w:rsidRDefault="00DC3D64" w:rsidP="00D361AC">
            <w:pPr>
              <w:pStyle w:val="Corpodetexto"/>
              <w:tabs>
                <w:tab w:val="left" w:pos="3758"/>
              </w:tabs>
              <w:ind w:right="1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1AC">
              <w:rPr>
                <w:rFonts w:ascii="Arial" w:hAnsi="Arial" w:cs="Arial"/>
                <w:sz w:val="24"/>
                <w:szCs w:val="24"/>
              </w:rPr>
              <w:t>Enfermeira na Estratégia de Saúde da Família do Veloso</w:t>
            </w:r>
          </w:p>
        </w:tc>
      </w:tr>
    </w:tbl>
    <w:p w:rsidR="00DC3D64" w:rsidRPr="00D361AC" w:rsidRDefault="00DC3D64" w:rsidP="00DC3D64">
      <w:pPr>
        <w:pStyle w:val="Corpodetexto"/>
        <w:spacing w:before="223"/>
        <w:ind w:left="219" w:right="385"/>
        <w:jc w:val="both"/>
        <w:rPr>
          <w:rFonts w:ascii="Arial" w:hAnsi="Arial" w:cs="Arial"/>
          <w:sz w:val="24"/>
          <w:szCs w:val="24"/>
        </w:rPr>
      </w:pPr>
    </w:p>
    <w:p w:rsidR="00DC3D64" w:rsidRPr="00D361AC" w:rsidRDefault="00DC3D64" w:rsidP="00DC3D64">
      <w:pPr>
        <w:pStyle w:val="Corpodetexto"/>
        <w:spacing w:before="223"/>
        <w:ind w:left="219" w:right="385"/>
        <w:jc w:val="both"/>
        <w:rPr>
          <w:rFonts w:ascii="Arial" w:hAnsi="Arial" w:cs="Arial"/>
          <w:sz w:val="24"/>
          <w:szCs w:val="24"/>
        </w:rPr>
      </w:pPr>
    </w:p>
    <w:p w:rsidR="00DC3D64" w:rsidRPr="00D361AC" w:rsidRDefault="00DC3D64" w:rsidP="00DC3D64">
      <w:pPr>
        <w:spacing w:line="453" w:lineRule="auto"/>
        <w:rPr>
          <w:rFonts w:ascii="Arial" w:hAnsi="Arial" w:cs="Arial"/>
          <w:sz w:val="24"/>
          <w:szCs w:val="24"/>
        </w:rPr>
        <w:sectPr w:rsidR="00DC3D64" w:rsidRPr="00D361AC" w:rsidSect="00C24D45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1580" w:right="1540" w:bottom="280" w:left="1480" w:header="720" w:footer="720" w:gutter="0"/>
          <w:pgBorders w:offsetFrom="page">
            <w:top w:val="single" w:sz="24" w:space="24" w:color="0F243E" w:themeColor="text2" w:themeShade="80"/>
            <w:left w:val="single" w:sz="24" w:space="24" w:color="0F243E" w:themeColor="text2" w:themeShade="80"/>
            <w:bottom w:val="single" w:sz="24" w:space="24" w:color="0F243E" w:themeColor="text2" w:themeShade="80"/>
            <w:right w:val="single" w:sz="24" w:space="24" w:color="0F243E" w:themeColor="text2" w:themeShade="80"/>
          </w:pgBorders>
          <w:cols w:space="720"/>
        </w:sectPr>
      </w:pPr>
    </w:p>
    <w:p w:rsidR="00DC3D64" w:rsidRPr="00D361AC" w:rsidRDefault="00DC3D64" w:rsidP="00DC3D64">
      <w:pPr>
        <w:pStyle w:val="Corpodetexto"/>
        <w:rPr>
          <w:rFonts w:ascii="Arial" w:hAnsi="Arial" w:cs="Arial"/>
          <w:sz w:val="24"/>
          <w:szCs w:val="24"/>
        </w:rPr>
      </w:pPr>
    </w:p>
    <w:p w:rsidR="00DC3D64" w:rsidRPr="00C24D45" w:rsidRDefault="00DC3D64" w:rsidP="003B1A2D">
      <w:pPr>
        <w:pStyle w:val="Ttulo1"/>
        <w:spacing w:before="201"/>
        <w:rPr>
          <w:rFonts w:ascii="Arial" w:hAnsi="Arial" w:cs="Arial"/>
          <w:b w:val="0"/>
          <w:color w:val="1F497D" w:themeColor="text2"/>
          <w:sz w:val="24"/>
          <w:szCs w:val="24"/>
        </w:rPr>
      </w:pPr>
      <w:bookmarkStart w:id="6" w:name="Apresentação"/>
      <w:bookmarkStart w:id="7" w:name="_bookmark2"/>
      <w:bookmarkEnd w:id="6"/>
      <w:bookmarkEnd w:id="7"/>
      <w:r w:rsidRPr="00C24D45">
        <w:rPr>
          <w:rFonts w:ascii="Arial" w:hAnsi="Arial" w:cs="Arial"/>
          <w:color w:val="1F497D" w:themeColor="text2"/>
          <w:sz w:val="24"/>
          <w:szCs w:val="24"/>
        </w:rPr>
        <w:t>Apresentação</w:t>
      </w:r>
    </w:p>
    <w:p w:rsidR="00DC3D64" w:rsidRPr="00C24D45" w:rsidRDefault="00DC3D64" w:rsidP="00DC3D64">
      <w:pPr>
        <w:pStyle w:val="Corpodetexto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DC3D64" w:rsidRPr="00D361AC" w:rsidRDefault="00DC3D64" w:rsidP="003B1A2D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E655EC" w:rsidRPr="00D361AC" w:rsidRDefault="00D361AC" w:rsidP="003B1A2D">
      <w:pPr>
        <w:pStyle w:val="paragraph"/>
        <w:spacing w:before="0" w:beforeAutospacing="0" w:after="0" w:afterAutospacing="0"/>
        <w:ind w:left="426" w:right="243" w:hanging="1471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="Calibri" w:hAnsi="Arial" w:cs="Arial"/>
          <w:color w:val="000000"/>
          <w:lang w:val="pt-PT"/>
        </w:rPr>
        <w:tab/>
      </w:r>
      <w:r>
        <w:rPr>
          <w:rStyle w:val="normaltextrun"/>
          <w:rFonts w:ascii="Arial" w:eastAsia="Calibri" w:hAnsi="Arial" w:cs="Arial"/>
          <w:color w:val="000000"/>
          <w:lang w:val="pt-PT"/>
        </w:rPr>
        <w:tab/>
      </w:r>
      <w:r w:rsidR="00E655EC" w:rsidRPr="00D361AC">
        <w:rPr>
          <w:rStyle w:val="normaltextrun"/>
          <w:rFonts w:ascii="Arial" w:eastAsia="Calibri" w:hAnsi="Arial" w:cs="Arial"/>
          <w:color w:val="000000"/>
        </w:rPr>
        <w:t>Este documento é de extrema importância, pois orienta todo o processo de trab</w:t>
      </w:r>
      <w:r w:rsidR="00B81C2A">
        <w:rPr>
          <w:rStyle w:val="normaltextrun"/>
          <w:rFonts w:ascii="Arial" w:eastAsia="Calibri" w:hAnsi="Arial" w:cs="Arial"/>
          <w:color w:val="000000"/>
        </w:rPr>
        <w:t>alho dentro de uma equipe de Estratégia de Saúde da Família</w:t>
      </w:r>
      <w:r w:rsidR="00E655EC" w:rsidRPr="00D361AC">
        <w:rPr>
          <w:rStyle w:val="normaltextrun"/>
          <w:rFonts w:ascii="Arial" w:eastAsia="Calibri" w:hAnsi="Arial" w:cs="Arial"/>
          <w:color w:val="000000"/>
        </w:rPr>
        <w:t>, além de tratar de questões de ordem técnica.</w:t>
      </w:r>
    </w:p>
    <w:p w:rsidR="00E655EC" w:rsidRPr="00D361AC" w:rsidRDefault="00E655EC" w:rsidP="003B1A2D">
      <w:pPr>
        <w:pStyle w:val="paragraph"/>
        <w:spacing w:before="0" w:beforeAutospacing="0" w:after="0" w:afterAutospacing="0"/>
        <w:ind w:left="426" w:right="243" w:hanging="1471"/>
        <w:jc w:val="both"/>
        <w:textAlignment w:val="baseline"/>
        <w:rPr>
          <w:rFonts w:ascii="Arial" w:hAnsi="Arial" w:cs="Arial"/>
        </w:rPr>
      </w:pPr>
      <w:r w:rsidRPr="00D361AC">
        <w:rPr>
          <w:rFonts w:ascii="Arial" w:hAnsi="Arial" w:cs="Arial"/>
        </w:rPr>
        <w:tab/>
      </w:r>
      <w:r w:rsidRPr="00D361AC">
        <w:rPr>
          <w:rFonts w:ascii="Arial" w:hAnsi="Arial" w:cs="Arial"/>
        </w:rPr>
        <w:tab/>
      </w:r>
      <w:r w:rsidRPr="00D361AC">
        <w:rPr>
          <w:rStyle w:val="normaltextrun"/>
          <w:rFonts w:ascii="Arial" w:eastAsia="Calibri" w:hAnsi="Arial" w:cs="Arial"/>
          <w:color w:val="000000"/>
        </w:rPr>
        <w:t>O principal objetivo deste trabalho é promover ao profissional de enfermagem a segurança e o compromisso ético necessários para que atuem com autonomia e proporcionem ao usuário do sistema municipal de saúde uma atenção de qualidade.</w:t>
      </w:r>
    </w:p>
    <w:p w:rsidR="00E655EC" w:rsidRPr="00D361AC" w:rsidRDefault="00E655EC" w:rsidP="003B1A2D">
      <w:pPr>
        <w:pStyle w:val="paragraph"/>
        <w:spacing w:before="0" w:beforeAutospacing="0" w:after="0" w:afterAutospacing="0"/>
        <w:ind w:left="284" w:right="243"/>
        <w:jc w:val="both"/>
        <w:textAlignment w:val="baseline"/>
        <w:rPr>
          <w:rFonts w:ascii="Arial" w:hAnsi="Arial" w:cs="Arial"/>
        </w:rPr>
      </w:pPr>
      <w:r w:rsidRPr="00D361AC">
        <w:rPr>
          <w:rStyle w:val="normaltextrun"/>
          <w:rFonts w:ascii="Arial" w:eastAsia="Calibri" w:hAnsi="Arial" w:cs="Arial"/>
          <w:color w:val="000000"/>
        </w:rPr>
        <w:tab/>
        <w:t>Esta iniciativa visa nortear as ações sem engessá-las, propiciando o acompanhamento de seu desenvolvimento e a avaliação do desempenho profissional, através da sistematização da assistência de enfermagem, com vistas à realização de pesquisas que informem o bem-estar da pessoa cuidada, o grau da humanização no atendimento e a necessidade de treinamento dos profissionais.</w:t>
      </w:r>
    </w:p>
    <w:p w:rsidR="00E655EC" w:rsidRPr="00D361AC" w:rsidRDefault="00E655EC" w:rsidP="003B1A2D">
      <w:pPr>
        <w:pStyle w:val="paragraph"/>
        <w:spacing w:before="0" w:beforeAutospacing="0" w:after="0" w:afterAutospacing="0"/>
        <w:ind w:left="284" w:right="243"/>
        <w:jc w:val="both"/>
        <w:textAlignment w:val="baseline"/>
        <w:rPr>
          <w:rFonts w:ascii="Arial" w:hAnsi="Arial" w:cs="Arial"/>
        </w:rPr>
      </w:pPr>
      <w:r w:rsidRPr="00D361AC">
        <w:rPr>
          <w:rFonts w:ascii="Arial" w:hAnsi="Arial" w:cs="Arial"/>
        </w:rPr>
        <w:tab/>
      </w:r>
      <w:r w:rsidRPr="00D361AC">
        <w:rPr>
          <w:rStyle w:val="normaltextrun"/>
          <w:rFonts w:ascii="Arial" w:eastAsia="Calibri" w:hAnsi="Arial" w:cs="Arial"/>
          <w:color w:val="000000"/>
        </w:rPr>
        <w:t>Para além de apresentar um trabalho concluído desejamos q</w:t>
      </w:r>
      <w:r w:rsidR="003D4E4D">
        <w:rPr>
          <w:rStyle w:val="normaltextrun"/>
          <w:rFonts w:ascii="Arial" w:eastAsia="Calibri" w:hAnsi="Arial" w:cs="Arial"/>
          <w:color w:val="000000"/>
        </w:rPr>
        <w:t>ue este documento seja para orienta</w:t>
      </w:r>
      <w:r w:rsidR="00B81C2A">
        <w:rPr>
          <w:rStyle w:val="normaltextrun"/>
          <w:rFonts w:ascii="Arial" w:eastAsia="Calibri" w:hAnsi="Arial" w:cs="Arial"/>
          <w:color w:val="000000"/>
        </w:rPr>
        <w:t>r o processo de trabalho n</w:t>
      </w:r>
      <w:r w:rsidRPr="00D361AC">
        <w:rPr>
          <w:rStyle w:val="normaltextrun"/>
          <w:rFonts w:ascii="Arial" w:eastAsia="Calibri" w:hAnsi="Arial" w:cs="Arial"/>
          <w:color w:val="000000"/>
        </w:rPr>
        <w:t xml:space="preserve">a enfermagem visando </w:t>
      </w:r>
      <w:proofErr w:type="gramStart"/>
      <w:r w:rsidR="00B81C2A">
        <w:rPr>
          <w:rStyle w:val="normaltextrun"/>
          <w:rFonts w:ascii="Arial" w:eastAsia="Calibri" w:hAnsi="Arial" w:cs="Arial"/>
          <w:color w:val="000000"/>
        </w:rPr>
        <w:t>a</w:t>
      </w:r>
      <w:proofErr w:type="gramEnd"/>
      <w:r w:rsidR="00B81C2A">
        <w:rPr>
          <w:rStyle w:val="normaltextrun"/>
          <w:rFonts w:ascii="Arial" w:eastAsia="Calibri" w:hAnsi="Arial" w:cs="Arial"/>
          <w:color w:val="000000"/>
        </w:rPr>
        <w:t xml:space="preserve"> qual</w:t>
      </w:r>
      <w:r w:rsidR="003D4E4D">
        <w:rPr>
          <w:rStyle w:val="normaltextrun"/>
          <w:rFonts w:ascii="Arial" w:eastAsia="Calibri" w:hAnsi="Arial" w:cs="Arial"/>
          <w:color w:val="000000"/>
        </w:rPr>
        <w:t>idade da consulta, bem como r</w:t>
      </w:r>
      <w:r w:rsidRPr="00D361AC">
        <w:rPr>
          <w:rStyle w:val="normaltextrun"/>
          <w:rFonts w:ascii="Arial" w:eastAsia="Calibri" w:hAnsi="Arial" w:cs="Arial"/>
          <w:color w:val="000000"/>
        </w:rPr>
        <w:t xml:space="preserve">espaldar e subsidiar o exercício da </w:t>
      </w:r>
      <w:r w:rsidR="003D4E4D">
        <w:rPr>
          <w:rStyle w:val="normaltextrun"/>
          <w:rFonts w:ascii="Arial" w:eastAsia="Calibri" w:hAnsi="Arial" w:cs="Arial"/>
          <w:color w:val="000000"/>
        </w:rPr>
        <w:t>profissão</w:t>
      </w:r>
      <w:r w:rsidRPr="00D361AC">
        <w:rPr>
          <w:rStyle w:val="normaltextrun"/>
          <w:rFonts w:ascii="Arial" w:eastAsia="Calibri" w:hAnsi="Arial" w:cs="Arial"/>
          <w:color w:val="000000"/>
        </w:rPr>
        <w:t xml:space="preserve"> numa capital de grandes dimensões requer não somente conhecer as boas práticas da profissão, mas, sobretudo cumprir o papel de gestor e ter ousadia de estabelecer as regras, os limites e as possibilidades da atuação profissional.</w:t>
      </w:r>
    </w:p>
    <w:p w:rsidR="00E655EC" w:rsidRPr="00D361AC" w:rsidRDefault="00E655EC" w:rsidP="003B1A2D">
      <w:pPr>
        <w:pStyle w:val="paragraph"/>
        <w:spacing w:before="0" w:beforeAutospacing="0" w:after="0" w:afterAutospacing="0"/>
        <w:ind w:left="284" w:right="668"/>
        <w:jc w:val="both"/>
        <w:textAlignment w:val="baseline"/>
        <w:rPr>
          <w:rFonts w:ascii="Arial" w:hAnsi="Arial" w:cs="Arial"/>
        </w:rPr>
      </w:pPr>
      <w:r w:rsidRPr="00D361AC">
        <w:rPr>
          <w:rFonts w:ascii="Arial" w:hAnsi="Arial" w:cs="Arial"/>
        </w:rPr>
        <w:tab/>
      </w:r>
      <w:r w:rsidRPr="00D361AC">
        <w:rPr>
          <w:rStyle w:val="normaltextrun"/>
          <w:rFonts w:ascii="Arial" w:eastAsia="Calibri" w:hAnsi="Arial" w:cs="Arial"/>
          <w:color w:val="000000"/>
        </w:rPr>
        <w:t>Esperamos que este documento seja amplamente utilizado pelos enfermeiros.</w:t>
      </w:r>
    </w:p>
    <w:p w:rsidR="00E655EC" w:rsidRPr="00D361AC" w:rsidRDefault="00E655EC" w:rsidP="00E655EC">
      <w:pPr>
        <w:pStyle w:val="paragraph"/>
        <w:spacing w:before="0" w:beforeAutospacing="0" w:after="0" w:afterAutospacing="0"/>
        <w:ind w:left="1755" w:right="1245"/>
        <w:jc w:val="both"/>
        <w:textAlignment w:val="baseline"/>
        <w:rPr>
          <w:rFonts w:ascii="Arial" w:hAnsi="Arial" w:cs="Arial"/>
        </w:rPr>
      </w:pPr>
    </w:p>
    <w:p w:rsidR="00E655EC" w:rsidRPr="00D361AC" w:rsidRDefault="00E655EC" w:rsidP="00E655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361AC">
        <w:rPr>
          <w:rStyle w:val="normaltextrun"/>
          <w:rFonts w:ascii="Arial" w:eastAsia="Calibri" w:hAnsi="Arial" w:cs="Arial"/>
        </w:rPr>
        <w:t>.</w:t>
      </w:r>
    </w:p>
    <w:p w:rsidR="00E655EC" w:rsidRPr="00D361AC" w:rsidRDefault="00E655EC" w:rsidP="00E655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E655EC" w:rsidRPr="00D361AC" w:rsidRDefault="00E655EC" w:rsidP="00E655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E655EC" w:rsidRPr="00D361AC" w:rsidRDefault="00E655EC" w:rsidP="00E655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361AC">
        <w:rPr>
          <w:rStyle w:val="eop"/>
          <w:rFonts w:ascii="Arial" w:hAnsi="Arial" w:cs="Arial"/>
        </w:rPr>
        <w:t> </w:t>
      </w:r>
    </w:p>
    <w:p w:rsidR="00E655EC" w:rsidRPr="00D361AC" w:rsidRDefault="00E655EC" w:rsidP="00E655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D361AC">
        <w:rPr>
          <w:rStyle w:val="normaltextrun"/>
          <w:rFonts w:ascii="Arial" w:eastAsia="Calibri" w:hAnsi="Arial" w:cs="Arial"/>
        </w:rPr>
        <w:t xml:space="preserve">                    </w:t>
      </w:r>
      <w:r w:rsidRPr="00D361AC">
        <w:rPr>
          <w:rStyle w:val="normaltextrun"/>
          <w:rFonts w:ascii="Arial" w:eastAsia="Calibri" w:hAnsi="Arial" w:cs="Arial"/>
          <w:b/>
        </w:rPr>
        <w:t>Anna Carolina Lima do Amaral </w:t>
      </w:r>
      <w:r w:rsidRPr="00D361AC">
        <w:rPr>
          <w:rStyle w:val="eop"/>
          <w:rFonts w:ascii="Arial" w:hAnsi="Arial" w:cs="Arial"/>
          <w:b/>
        </w:rPr>
        <w:t> </w:t>
      </w:r>
    </w:p>
    <w:p w:rsidR="00E655EC" w:rsidRPr="00D361AC" w:rsidRDefault="003B1A2D" w:rsidP="00E655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361AC">
        <w:rPr>
          <w:rStyle w:val="normaltextrun"/>
          <w:rFonts w:ascii="Arial" w:eastAsia="Calibri" w:hAnsi="Arial" w:cs="Arial"/>
        </w:rPr>
        <w:t>             </w:t>
      </w:r>
      <w:r w:rsidR="00E655EC" w:rsidRPr="00D361AC">
        <w:rPr>
          <w:rStyle w:val="normaltextrun"/>
          <w:rFonts w:ascii="Arial" w:eastAsia="Calibri" w:hAnsi="Arial" w:cs="Arial"/>
        </w:rPr>
        <w:t xml:space="preserve"> Diretora da Atenção Básica e Serviços Médicos</w:t>
      </w:r>
      <w:r w:rsidR="00E655EC" w:rsidRPr="00D361AC">
        <w:rPr>
          <w:rStyle w:val="eop"/>
          <w:rFonts w:ascii="Arial" w:hAnsi="Arial" w:cs="Arial"/>
        </w:rPr>
        <w:t> </w:t>
      </w:r>
    </w:p>
    <w:p w:rsidR="00DC3D64" w:rsidRPr="00D361AC" w:rsidRDefault="00DC3D64" w:rsidP="00E655EC">
      <w:pPr>
        <w:pStyle w:val="Corpodetexto"/>
        <w:jc w:val="both"/>
        <w:rPr>
          <w:rFonts w:ascii="Arial" w:hAnsi="Arial" w:cs="Arial"/>
          <w:sz w:val="24"/>
          <w:szCs w:val="24"/>
          <w:lang w:val="pt-BR"/>
        </w:rPr>
      </w:pPr>
    </w:p>
    <w:p w:rsidR="00DC3D64" w:rsidRDefault="00DC3D64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Default="00B85C67" w:rsidP="00DC3D64">
      <w:pPr>
        <w:spacing w:line="278" w:lineRule="auto"/>
        <w:rPr>
          <w:rFonts w:ascii="Arial" w:hAnsi="Arial" w:cs="Arial"/>
          <w:sz w:val="24"/>
          <w:szCs w:val="24"/>
        </w:rPr>
      </w:pPr>
    </w:p>
    <w:p w:rsidR="00B85C67" w:rsidRPr="00C24D45" w:rsidRDefault="00B85C67" w:rsidP="00DC3D64">
      <w:pPr>
        <w:spacing w:line="278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C24D45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SUMÁRIO</w:t>
      </w:r>
    </w:p>
    <w:p w:rsidR="00B85C67" w:rsidRPr="00C24D45" w:rsidRDefault="00B85C67" w:rsidP="00DC3D64">
      <w:pPr>
        <w:spacing w:line="278" w:lineRule="auto"/>
        <w:rPr>
          <w:rFonts w:ascii="Arial" w:hAnsi="Arial" w:cs="Arial"/>
          <w:color w:val="1F497D" w:themeColor="text2"/>
          <w:sz w:val="24"/>
          <w:szCs w:val="24"/>
        </w:rPr>
      </w:pPr>
    </w:p>
    <w:p w:rsidR="00B85C67" w:rsidRPr="00C24D45" w:rsidRDefault="00B85C67" w:rsidP="00DC3D64">
      <w:pPr>
        <w:spacing w:line="278" w:lineRule="auto"/>
        <w:rPr>
          <w:rFonts w:ascii="Arial" w:hAnsi="Arial" w:cs="Arial"/>
          <w:color w:val="1F497D" w:themeColor="text2"/>
          <w:sz w:val="24"/>
          <w:szCs w:val="24"/>
        </w:rPr>
        <w:sectPr w:rsidR="00B85C67" w:rsidRPr="00C24D45" w:rsidSect="00C24D45">
          <w:pgSz w:w="11910" w:h="16840"/>
          <w:pgMar w:top="1580" w:right="1540" w:bottom="280" w:left="1480" w:header="720" w:footer="720" w:gutter="0"/>
          <w:pgBorders w:offsetFrom="page">
            <w:top w:val="single" w:sz="24" w:space="24" w:color="0F243E" w:themeColor="text2" w:themeShade="80"/>
            <w:left w:val="single" w:sz="24" w:space="24" w:color="0F243E" w:themeColor="text2" w:themeShade="80"/>
            <w:bottom w:val="single" w:sz="24" w:space="24" w:color="0F243E" w:themeColor="text2" w:themeShade="80"/>
            <w:right w:val="single" w:sz="24" w:space="24" w:color="0F243E" w:themeColor="text2" w:themeShade="80"/>
          </w:pgBorders>
          <w:cols w:space="720"/>
        </w:sectPr>
      </w:pPr>
    </w:p>
    <w:sdt>
      <w:sdtPr>
        <w:rPr>
          <w:rFonts w:ascii="Arial" w:hAnsi="Arial" w:cs="Arial"/>
          <w:color w:val="1F497D" w:themeColor="text2"/>
          <w:sz w:val="24"/>
          <w:szCs w:val="24"/>
        </w:rPr>
        <w:id w:val="201142661"/>
        <w:docPartObj>
          <w:docPartGallery w:val="Table of Contents"/>
          <w:docPartUnique/>
        </w:docPartObj>
      </w:sdtPr>
      <w:sdtContent>
        <w:p w:rsidR="00B85C67" w:rsidRPr="00C24D45" w:rsidRDefault="00917566" w:rsidP="00B85C67">
          <w:pPr>
            <w:pStyle w:val="Sumrio1"/>
            <w:tabs>
              <w:tab w:val="right" w:leader="dot" w:pos="8720"/>
            </w:tabs>
            <w:spacing w:before="56"/>
            <w:rPr>
              <w:rFonts w:ascii="Arial" w:hAnsi="Arial" w:cs="Arial"/>
              <w:color w:val="1F497D" w:themeColor="text2"/>
              <w:sz w:val="24"/>
              <w:szCs w:val="24"/>
            </w:rPr>
          </w:pPr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INTRODUÇÃO</w:t>
          </w:r>
          <w:proofErr w:type="gramStart"/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.....................................................................................................</w:t>
          </w:r>
          <w:proofErr w:type="gramEnd"/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7</w:t>
          </w:r>
        </w:p>
        <w:p w:rsidR="00B85C67" w:rsidRPr="00C24D45" w:rsidRDefault="000A6A05" w:rsidP="00B85C67">
          <w:pPr>
            <w:pStyle w:val="Sumrio1"/>
            <w:tabs>
              <w:tab w:val="right" w:leader="dot" w:pos="8720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1" w:history="1">
            <w:r w:rsidR="00917566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I </w:t>
            </w:r>
            <w:r w:rsidR="0091488B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</w:t>
            </w:r>
            <w:r w:rsidR="0091488B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="00917566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PROGRAMA DE ATENÇÃO INTEGRAL À SAÚDE DA MULHER (PAISM) 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91488B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10</w:t>
          </w:r>
        </w:p>
        <w:p w:rsidR="00B85C67" w:rsidRPr="00C24D45" w:rsidRDefault="0091488B" w:rsidP="00B85C67">
          <w:pPr>
            <w:pStyle w:val="Sumrio1"/>
            <w:tabs>
              <w:tab w:val="right" w:leader="dot" w:pos="8720"/>
            </w:tabs>
            <w:rPr>
              <w:rFonts w:ascii="Arial" w:hAnsi="Arial" w:cs="Arial"/>
              <w:color w:val="1F497D" w:themeColor="text2"/>
              <w:sz w:val="24"/>
              <w:szCs w:val="24"/>
            </w:rPr>
          </w:pPr>
          <w:r w:rsidRPr="00C24D45">
            <w:rPr>
              <w:rFonts w:ascii="Arial" w:hAnsi="Arial" w:cs="Arial"/>
              <w:b/>
              <w:color w:val="1F497D" w:themeColor="text2"/>
              <w:sz w:val="24"/>
              <w:szCs w:val="24"/>
            </w:rPr>
            <w:t>II-</w:t>
          </w:r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PROGRAMA DE ASSISTÊNCIA INTEGRAL À SAÚDE DA CRIANÇA (PAISCT)</w:t>
          </w:r>
          <w:r w:rsidR="000A6A05">
            <w:fldChar w:fldCharType="begin"/>
          </w:r>
          <w:r w:rsidR="000A6A05">
            <w:instrText xml:space="preserve"> HYPERLINK \l "_bookmark2" </w:instrText>
          </w:r>
          <w:r w:rsidR="000A6A05">
            <w:fldChar w:fldCharType="separate"/>
          </w:r>
          <w:r w:rsidR="00B85C6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ab/>
          </w:r>
          <w:r w:rsidR="000A6A05">
            <w:rPr>
              <w:rFonts w:ascii="Arial" w:hAnsi="Arial" w:cs="Arial"/>
              <w:color w:val="1F497D" w:themeColor="text2"/>
              <w:sz w:val="24"/>
              <w:szCs w:val="24"/>
            </w:rPr>
            <w:fldChar w:fldCharType="end"/>
          </w:r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12</w:t>
          </w:r>
        </w:p>
        <w:p w:rsidR="00B85C67" w:rsidRPr="00C24D45" w:rsidRDefault="000A6A05" w:rsidP="00B85C67">
          <w:pPr>
            <w:pStyle w:val="Sumrio1"/>
            <w:tabs>
              <w:tab w:val="right" w:leader="dot" w:pos="8720"/>
            </w:tabs>
            <w:spacing w:before="144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3" w:history="1">
            <w:r w:rsidR="0091488B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III-</w:t>
            </w:r>
            <w:r w:rsidR="0091488B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PROGRAMA DE ASSISTÊNCIA À SAÚDE DO ADOLESCENTE (PROSAD)</w:t>
            </w:r>
          </w:hyperlink>
          <w:proofErr w:type="gramStart"/>
          <w:r w:rsidR="0091488B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...</w:t>
          </w:r>
          <w:proofErr w:type="gramEnd"/>
          <w:r w:rsidR="0091488B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....................................................................................................</w:t>
          </w:r>
          <w:r w:rsidR="00AB1725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....................</w:t>
          </w:r>
          <w:r w:rsidR="0091488B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.13</w:t>
          </w:r>
        </w:p>
        <w:p w:rsidR="00B85C67" w:rsidRPr="00C24D45" w:rsidRDefault="000A6A05" w:rsidP="00B85C67">
          <w:pPr>
            <w:pStyle w:val="Sumrio1"/>
            <w:tabs>
              <w:tab w:val="right" w:leader="dot" w:pos="8720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4" w:history="1">
            <w:r w:rsidR="0091488B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IV</w:t>
            </w:r>
            <w:r w:rsidR="0091488B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>- PROGRAMA DE ASSISTÊNCIA À SAÚDE DO IDOSO (PAISI</w:t>
            </w:r>
            <w:proofErr w:type="gramStart"/>
            <w:r w:rsidR="0091488B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>)</w:t>
            </w:r>
            <w:proofErr w:type="gramEnd"/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AB1725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.....</w:t>
          </w:r>
          <w:r w:rsidR="0091488B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13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5" w:history="1">
            <w:r w:rsidR="0091488B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V-</w:t>
            </w:r>
            <w:r w:rsidR="0091488B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PROGRAMA DE ASSISTÊNCIA À SAÚDE DO HOMEM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proofErr w:type="gramStart"/>
          <w:r w:rsidR="00AB1725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..</w:t>
          </w:r>
          <w:proofErr w:type="gramEnd"/>
          <w:r w:rsidR="0091488B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14</w:t>
          </w:r>
        </w:p>
        <w:p w:rsidR="00B85C67" w:rsidRPr="00C24D45" w:rsidRDefault="0091488B" w:rsidP="0091488B">
          <w:pPr>
            <w:pStyle w:val="Sumrio1"/>
            <w:tabs>
              <w:tab w:val="right" w:leader="dot" w:pos="8718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r w:rsidRPr="00C24D45">
            <w:rPr>
              <w:rFonts w:ascii="Arial" w:hAnsi="Arial" w:cs="Arial"/>
              <w:b/>
              <w:color w:val="1F497D" w:themeColor="text2"/>
              <w:sz w:val="24"/>
              <w:szCs w:val="24"/>
            </w:rPr>
            <w:t>VI-</w:t>
          </w:r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PROGRAMA DE HIPERTENSÃO E DIABETES</w:t>
          </w:r>
          <w:proofErr w:type="gramStart"/>
          <w:r w:rsidR="00B85C6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...........</w:t>
          </w:r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...............................</w:t>
          </w:r>
          <w:proofErr w:type="gramEnd"/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14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rPr>
              <w:rFonts w:ascii="Arial" w:hAnsi="Arial" w:cs="Arial"/>
              <w:color w:val="1F497D" w:themeColor="text2"/>
              <w:sz w:val="24"/>
              <w:szCs w:val="24"/>
              <w:lang w:val="pt-BR"/>
            </w:rPr>
          </w:pPr>
          <w:hyperlink w:anchor="_bookmark7" w:history="1">
            <w:r w:rsidR="0091488B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pt-BR"/>
              </w:rPr>
              <w:t xml:space="preserve">VII- </w:t>
            </w:r>
            <w:r w:rsidR="0091488B" w:rsidRPr="00C24D45">
              <w:rPr>
                <w:rFonts w:ascii="Arial" w:hAnsi="Arial" w:cs="Arial"/>
                <w:color w:val="1F497D" w:themeColor="text2"/>
                <w:sz w:val="24"/>
                <w:szCs w:val="24"/>
                <w:lang w:val="pt-BR"/>
              </w:rPr>
              <w:t>PROGRAMA IST/AIDS/HEPATITES VIRAIS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  <w:lang w:val="pt-BR"/>
              </w:rPr>
              <w:tab/>
            </w:r>
          </w:hyperlink>
          <w:r w:rsidR="0091488B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15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spacing w:before="145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8" w:history="1">
            <w:r w:rsidR="0091488B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VIII- </w:t>
            </w:r>
            <w:r w:rsidR="0091488B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>PROGRAMA DE CONTROLE DA DENGUE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91488B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16</w:t>
          </w:r>
        </w:p>
        <w:p w:rsidR="00B85C67" w:rsidRPr="00C24D45" w:rsidRDefault="0091488B" w:rsidP="00B85C67">
          <w:pPr>
            <w:pStyle w:val="Sumrio1"/>
            <w:tabs>
              <w:tab w:val="right" w:leader="dot" w:pos="8718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r w:rsidRPr="00C24D45">
            <w:rPr>
              <w:rFonts w:ascii="Arial" w:hAnsi="Arial" w:cs="Arial"/>
              <w:b/>
              <w:color w:val="1F497D" w:themeColor="text2"/>
              <w:sz w:val="24"/>
              <w:szCs w:val="24"/>
            </w:rPr>
            <w:t xml:space="preserve">IX </w:t>
          </w:r>
          <w:r w:rsidR="008376FC" w:rsidRPr="00C24D45">
            <w:rPr>
              <w:rFonts w:ascii="Arial" w:hAnsi="Arial" w:cs="Arial"/>
              <w:b/>
              <w:color w:val="1F497D" w:themeColor="text2"/>
              <w:sz w:val="24"/>
              <w:szCs w:val="24"/>
            </w:rPr>
            <w:t>-</w:t>
          </w:r>
          <w:r w:rsidRPr="00C24D45">
            <w:rPr>
              <w:rFonts w:ascii="Arial" w:hAnsi="Arial" w:cs="Arial"/>
              <w:b/>
              <w:color w:val="1F497D" w:themeColor="text2"/>
              <w:sz w:val="24"/>
              <w:szCs w:val="24"/>
            </w:rPr>
            <w:t xml:space="preserve"> </w:t>
          </w:r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PROGRAMA DE CONTROLE </w:t>
          </w:r>
          <w:r w:rsidR="008376FC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DA TUBERCULOSE</w:t>
          </w:r>
          <w:r w:rsidR="000A6A05">
            <w:fldChar w:fldCharType="begin"/>
          </w:r>
          <w:r w:rsidR="000A6A05">
            <w:instrText xml:space="preserve"> HYPERLINK \l "_bookmark9" </w:instrText>
          </w:r>
          <w:r w:rsidR="000A6A05">
            <w:fldChar w:fldCharType="separate"/>
          </w:r>
          <w:r w:rsidR="00B85C6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ab/>
          </w:r>
          <w:r w:rsidR="000A6A05">
            <w:rPr>
              <w:rFonts w:ascii="Arial" w:hAnsi="Arial" w:cs="Arial"/>
              <w:color w:val="1F497D" w:themeColor="text2"/>
              <w:sz w:val="24"/>
              <w:szCs w:val="24"/>
            </w:rPr>
            <w:fldChar w:fldCharType="end"/>
          </w:r>
          <w:r w:rsidR="008376FC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16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10" w:history="1">
            <w:r w:rsidR="008376FC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XIII-</w:t>
            </w:r>
            <w:r w:rsidR="008376FC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PROGRAMA PARA CONTROLE DA RUBÉOLA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  <w:t>1</w:t>
            </w:r>
          </w:hyperlink>
          <w:proofErr w:type="gramStart"/>
          <w:r w:rsidR="00B85C6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7</w:t>
          </w:r>
          <w:proofErr w:type="gramEnd"/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11" w:history="1">
            <w:r w:rsidR="008376FC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XV-</w:t>
            </w:r>
            <w:r w:rsidR="008376FC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RECOMENDAÇÕES PARA ATENDIMENTO E ACOMPANHAMENTO DE EXPOSIÇÃO OCUPACIONAL A MATERIAL BIOLÓGICO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8376FC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17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12" w:history="1">
            <w:r w:rsidR="008376FC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XVI-</w:t>
            </w:r>
            <w:r w:rsidR="008376FC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PREVENÇÃO E TRATAMENTO DOS AGRAVOS RESULTANTES DA VIOLÊNCIA SEXUAL CONTRA MULHERES E ADOLESCENTES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8376FC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18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13" w:history="1">
            <w:r w:rsidR="008376FC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XVII-</w:t>
            </w:r>
            <w:r w:rsidR="008376FC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MEDICAMENTOS PADRONIZADOS PARA ALÍVIO DA DOR E OU FEBRE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8376FC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18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spacing w:before="144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14" w:history="1">
            <w:r w:rsidR="008376FC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XVIII- </w:t>
            </w:r>
            <w:r w:rsidR="008376FC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>MEDICAMENTOS PADRONIZADOS PARA ESCABIOSE E PEDICULOSE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8376FC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18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15" w:history="1">
            <w:r w:rsidR="008376FC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XIX- </w:t>
            </w:r>
            <w:r w:rsidR="008376FC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>MEDICAMENTOS PADRONIZADOS PARA TRATAMENTO /PREVENÇÃO DE PARASITOSE INTESTINAL</w:t>
            </w:r>
            <w:proofErr w:type="gramStart"/>
            <w:r w:rsidR="008376FC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</w:t>
            </w:r>
            <w:proofErr w:type="gramEnd"/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8376FC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18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16" w:history="1">
            <w:r w:rsidR="008376FC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XX-</w:t>
            </w:r>
            <w:r w:rsidR="008376FC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MEDICAMENTO PADRONIZADO PARA REIDRATAÇÃO ORAL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8376FC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19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17" w:history="1">
            <w:r w:rsidR="008376FC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XXI-</w:t>
            </w:r>
            <w:r w:rsidR="008376FC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MEDICAMENTO</w:t>
            </w:r>
            <w:r w:rsidR="00595C0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>S PADRONIZADOS PARA TERAPIA TÓPICA (CONFORME ART. 5º DESTA PORTARIA</w:t>
            </w:r>
            <w:proofErr w:type="gramStart"/>
            <w:r w:rsidR="00595C0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>)</w:t>
            </w:r>
            <w:proofErr w:type="gramEnd"/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595C0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19</w:t>
          </w:r>
        </w:p>
        <w:p w:rsidR="00B85C67" w:rsidRPr="00C24D45" w:rsidRDefault="00595C07" w:rsidP="00B85C67">
          <w:pPr>
            <w:pStyle w:val="Sumrio1"/>
            <w:tabs>
              <w:tab w:val="right" w:leader="dot" w:pos="8718"/>
            </w:tabs>
            <w:rPr>
              <w:rFonts w:ascii="Arial" w:hAnsi="Arial" w:cs="Arial"/>
              <w:color w:val="1F497D" w:themeColor="text2"/>
              <w:sz w:val="24"/>
              <w:szCs w:val="24"/>
            </w:rPr>
          </w:pPr>
          <w:r w:rsidRPr="00C24D45">
            <w:rPr>
              <w:rFonts w:ascii="Arial" w:hAnsi="Arial" w:cs="Arial"/>
              <w:b/>
              <w:color w:val="1F497D" w:themeColor="text2"/>
              <w:sz w:val="24"/>
              <w:szCs w:val="24"/>
            </w:rPr>
            <w:t>XXII-</w:t>
          </w:r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MEDICAMENTOS PADRONIZADOS PARA ALÍVIO DA CONSTIPAÇÃO INTESTINAL</w:t>
          </w:r>
          <w:r w:rsidR="000A6A05">
            <w:fldChar w:fldCharType="begin"/>
          </w:r>
          <w:r w:rsidR="000A6A05">
            <w:instrText xml:space="preserve"> HYPERLINK \l "_bookmark18" </w:instrText>
          </w:r>
          <w:r w:rsidR="000A6A05">
            <w:fldChar w:fldCharType="separate"/>
          </w:r>
          <w:r w:rsidR="00B85C6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ab/>
          </w:r>
          <w:r w:rsidR="000A6A05">
            <w:rPr>
              <w:rFonts w:ascii="Arial" w:hAnsi="Arial" w:cs="Arial"/>
              <w:color w:val="1F497D" w:themeColor="text2"/>
              <w:sz w:val="24"/>
              <w:szCs w:val="24"/>
            </w:rPr>
            <w:fldChar w:fldCharType="end"/>
          </w:r>
          <w:r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19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19" w:history="1">
            <w:r w:rsidR="00595C07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XXIII-</w:t>
            </w:r>
            <w:r w:rsidR="00595C0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MEDICAMENTOS PADRONIZADOS PARA O PLANEJAMENTO FAMILIAR 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595C0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19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21" w:history="1">
            <w:r w:rsidR="00595C07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XXIV-</w:t>
            </w:r>
            <w:r w:rsidR="00595C0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MEDICAMENTOS PADRONIZADOS PARA SUPLEMENTAÇÃO DE FERRO NA PREVENÇÃO DE ANEMIAS EM </w:t>
            </w:r>
            <w:proofErr w:type="gramStart"/>
            <w:r w:rsidR="00595C0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>GESTANTES ,</w:t>
            </w:r>
            <w:proofErr w:type="gramEnd"/>
            <w:r w:rsidR="00595C0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PUÉRPERAS E LACTENTES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595C0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20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22" w:history="1">
            <w:r w:rsidR="00595C07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XXV-</w:t>
            </w:r>
            <w:r w:rsidR="00595C0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MEDICAMENTOS PADRONIZADOS PARA TRATAMENTO DE CANDIDÍASE ORAL E DERMATITE AMONIACAL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595C0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20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23" w:history="1">
            <w:r w:rsidR="00595C07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XXVI-</w:t>
            </w:r>
            <w:r w:rsidR="00595C0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MEDICAMENTO PADRONIZADO PARA PREVENÇÃO E ALÍVIO DA CONGESTÃO NASAL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595C0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21</w:t>
          </w:r>
        </w:p>
        <w:p w:rsidR="00B85C67" w:rsidRPr="00C24D45" w:rsidRDefault="000A6A05" w:rsidP="00B85C67">
          <w:pPr>
            <w:pStyle w:val="Sumrio1"/>
            <w:tabs>
              <w:tab w:val="right" w:leader="dot" w:pos="8718"/>
            </w:tabs>
            <w:spacing w:before="140"/>
            <w:rPr>
              <w:rFonts w:ascii="Arial" w:hAnsi="Arial" w:cs="Arial"/>
              <w:color w:val="1F497D" w:themeColor="text2"/>
              <w:sz w:val="24"/>
              <w:szCs w:val="24"/>
            </w:rPr>
          </w:pPr>
          <w:hyperlink w:anchor="_bookmark24" w:history="1">
            <w:r w:rsidR="00595C07" w:rsidRPr="00C24D45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XXVII-</w:t>
            </w:r>
            <w:r w:rsidR="00595C0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MEDICAMENTO PADRONIZADO PARA PREVENÇÃO DE DEFEITOS DE FORMAÇÃO DO TUBO NEURALNA PERICONCEPÇÃO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595C0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21</w:t>
          </w:r>
        </w:p>
        <w:p w:rsidR="00B85C67" w:rsidRPr="00D35711" w:rsidRDefault="000A6A05" w:rsidP="00B85C67">
          <w:pPr>
            <w:pStyle w:val="Sumrio1"/>
            <w:tabs>
              <w:tab w:val="right" w:leader="dot" w:pos="8718"/>
            </w:tabs>
            <w:rPr>
              <w:rFonts w:ascii="Arial" w:hAnsi="Arial" w:cs="Arial"/>
              <w:color w:val="E36C0A" w:themeColor="accent6" w:themeShade="BF"/>
              <w:sz w:val="24"/>
              <w:szCs w:val="24"/>
            </w:rPr>
          </w:pPr>
          <w:hyperlink w:anchor="_bookmark25" w:history="1">
            <w:r w:rsidR="00595C0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>REFERÊNCIA BIBLIOGRÁFICA</w:t>
            </w:r>
            <w:r w:rsidR="00B85C67" w:rsidRPr="00C24D45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hyperlink>
          <w:r w:rsidR="00595C07" w:rsidRPr="00C24D45">
            <w:rPr>
              <w:rFonts w:ascii="Arial" w:hAnsi="Arial" w:cs="Arial"/>
              <w:color w:val="1F497D" w:themeColor="text2"/>
              <w:sz w:val="24"/>
              <w:szCs w:val="24"/>
            </w:rPr>
            <w:t>22</w:t>
          </w:r>
        </w:p>
      </w:sdtContent>
    </w:sdt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Pr="00D35711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B85C67" w:rsidRDefault="00B85C67" w:rsidP="00E655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36C0A" w:themeColor="accent6" w:themeShade="BF"/>
          <w:lang w:val="pt-PT"/>
        </w:rPr>
      </w:pPr>
    </w:p>
    <w:p w:rsidR="003D4E4D" w:rsidRDefault="00E655EC" w:rsidP="003D4E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C24D45">
        <w:rPr>
          <w:rStyle w:val="normaltextrun"/>
          <w:rFonts w:ascii="Arial" w:hAnsi="Arial" w:cs="Arial"/>
          <w:b/>
          <w:bCs/>
          <w:color w:val="1F497D" w:themeColor="text2"/>
          <w:lang w:val="pt-PT"/>
        </w:rPr>
        <w:t>INTRODUÇÃO</w:t>
      </w:r>
      <w:r w:rsidRPr="00C24D45">
        <w:rPr>
          <w:rStyle w:val="eop"/>
          <w:rFonts w:ascii="Arial" w:eastAsia="Calibri" w:hAnsi="Arial" w:cs="Arial"/>
          <w:b/>
          <w:bCs/>
          <w:color w:val="1F497D" w:themeColor="text2"/>
        </w:rPr>
        <w:t> </w:t>
      </w:r>
    </w:p>
    <w:p w:rsidR="003D4E4D" w:rsidRDefault="003D4E4D" w:rsidP="003D4E4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F497D" w:themeColor="text2"/>
        </w:rPr>
      </w:pPr>
    </w:p>
    <w:p w:rsidR="008F611F" w:rsidRPr="003D4E4D" w:rsidRDefault="003D4E4D" w:rsidP="003D4E4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ab/>
      </w:r>
      <w:r w:rsidR="008F611F">
        <w:rPr>
          <w:rStyle w:val="eop"/>
          <w:rFonts w:ascii="Arial" w:eastAsia="Calibri" w:hAnsi="Arial" w:cs="Arial"/>
        </w:rPr>
        <w:t>O processo de Enfermagem ou consulta de Enfermagem constitui-se na dinâmica das ações sistematizadas e inter-relacionadas, seguindo metodologia orientadora do cuidado e do registro</w:t>
      </w:r>
      <w:r>
        <w:rPr>
          <w:rStyle w:val="eop"/>
          <w:rFonts w:ascii="Arial" w:eastAsia="Calibri" w:hAnsi="Arial" w:cs="Arial"/>
        </w:rPr>
        <w:t>.</w:t>
      </w:r>
      <w:r w:rsidR="008F611F">
        <w:rPr>
          <w:rStyle w:val="eop"/>
          <w:rFonts w:ascii="Arial" w:eastAsia="Calibri" w:hAnsi="Arial" w:cs="Arial"/>
        </w:rPr>
        <w:t xml:space="preserve"> </w:t>
      </w:r>
    </w:p>
    <w:p w:rsidR="00D361AC" w:rsidRPr="008F611F" w:rsidRDefault="00E655EC" w:rsidP="003D4E4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361AC">
        <w:rPr>
          <w:rStyle w:val="eop"/>
          <w:rFonts w:ascii="Arial" w:eastAsia="Calibri" w:hAnsi="Arial" w:cs="Arial"/>
        </w:rPr>
        <w:t> </w:t>
      </w:r>
      <w:r w:rsidR="008F611F">
        <w:rPr>
          <w:rFonts w:ascii="Arial" w:hAnsi="Arial" w:cs="Arial"/>
        </w:rPr>
        <w:tab/>
      </w:r>
      <w:r w:rsidR="003D4E4D">
        <w:rPr>
          <w:rFonts w:ascii="Arial" w:hAnsi="Arial" w:cs="Arial"/>
        </w:rPr>
        <w:t xml:space="preserve">Os </w:t>
      </w:r>
      <w:r w:rsidR="003D4E4D">
        <w:rPr>
          <w:rFonts w:ascii="Arial" w:eastAsiaTheme="minorHAnsi" w:hAnsi="Arial" w:cs="Arial"/>
          <w:lang w:eastAsia="en-US"/>
        </w:rPr>
        <w:t>enfermeiros da Atenção B</w:t>
      </w:r>
      <w:r w:rsidR="00D361AC" w:rsidRPr="00D361AC">
        <w:rPr>
          <w:rFonts w:ascii="Arial" w:eastAsiaTheme="minorHAnsi" w:hAnsi="Arial" w:cs="Arial"/>
          <w:lang w:eastAsia="en-US"/>
        </w:rPr>
        <w:t>ásica de Saúde do Município Bom Jardim atuam</w:t>
      </w:r>
      <w:r w:rsidR="008F611F">
        <w:rPr>
          <w:rFonts w:ascii="Arial" w:eastAsiaTheme="minorHAnsi" w:hAnsi="Arial" w:cs="Arial"/>
          <w:lang w:eastAsia="en-US"/>
        </w:rPr>
        <w:t xml:space="preserve"> </w:t>
      </w:r>
      <w:r w:rsidR="00D361AC" w:rsidRPr="00D361AC">
        <w:rPr>
          <w:rFonts w:ascii="Arial" w:eastAsiaTheme="minorHAnsi" w:hAnsi="Arial" w:cs="Arial"/>
          <w:lang w:eastAsia="en-US"/>
        </w:rPr>
        <w:t>ativa</w:t>
      </w:r>
      <w:r w:rsidR="003D4E4D">
        <w:rPr>
          <w:rFonts w:ascii="Arial" w:eastAsiaTheme="minorHAnsi" w:hAnsi="Arial" w:cs="Arial"/>
          <w:lang w:eastAsia="en-US"/>
        </w:rPr>
        <w:t>mente nos programas de Atenção B</w:t>
      </w:r>
      <w:r w:rsidR="00D361AC" w:rsidRPr="00D361AC">
        <w:rPr>
          <w:rFonts w:ascii="Arial" w:eastAsiaTheme="minorHAnsi" w:hAnsi="Arial" w:cs="Arial"/>
          <w:lang w:eastAsia="en-US"/>
        </w:rPr>
        <w:t>ásica implan</w:t>
      </w:r>
      <w:r w:rsidR="003D4E4D">
        <w:rPr>
          <w:rFonts w:ascii="Arial" w:eastAsiaTheme="minorHAnsi" w:hAnsi="Arial" w:cs="Arial"/>
          <w:lang w:eastAsia="en-US"/>
        </w:rPr>
        <w:t>tados pelo Ministério da Saúde, realizando</w:t>
      </w:r>
      <w:r w:rsidR="00E411AC">
        <w:rPr>
          <w:rFonts w:ascii="Arial" w:eastAsiaTheme="minorHAnsi" w:hAnsi="Arial" w:cs="Arial"/>
          <w:lang w:eastAsia="en-US"/>
        </w:rPr>
        <w:t xml:space="preserve"> ações de prevenção das </w:t>
      </w:r>
      <w:r w:rsidR="003D4E4D">
        <w:rPr>
          <w:rFonts w:ascii="Arial" w:eastAsiaTheme="minorHAnsi" w:hAnsi="Arial" w:cs="Arial"/>
          <w:lang w:eastAsia="en-US"/>
        </w:rPr>
        <w:t>doenças e promoção da saúde sendo</w:t>
      </w:r>
      <w:r w:rsidR="00D361AC" w:rsidRPr="00D361AC">
        <w:rPr>
          <w:rFonts w:ascii="Arial" w:eastAsiaTheme="minorHAnsi" w:hAnsi="Arial" w:cs="Arial"/>
          <w:lang w:eastAsia="en-US"/>
        </w:rPr>
        <w:t xml:space="preserve"> desenv</w:t>
      </w:r>
      <w:r w:rsidR="00E411AC">
        <w:rPr>
          <w:rFonts w:ascii="Arial" w:eastAsiaTheme="minorHAnsi" w:hAnsi="Arial" w:cs="Arial"/>
          <w:lang w:eastAsia="en-US"/>
        </w:rPr>
        <w:t xml:space="preserve">olvidas através de atendimentos </w:t>
      </w:r>
      <w:r w:rsidR="00D361AC" w:rsidRPr="00D361AC">
        <w:rPr>
          <w:rFonts w:ascii="Arial" w:eastAsiaTheme="minorHAnsi" w:hAnsi="Arial" w:cs="Arial"/>
          <w:lang w:eastAsia="en-US"/>
        </w:rPr>
        <w:t>individuais e a grupos.</w:t>
      </w:r>
    </w:p>
    <w:p w:rsidR="00D361AC" w:rsidRPr="00D361AC" w:rsidRDefault="00E411AC" w:rsidP="003D4E4D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ab/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 Consulta de enfermagem tem demonstrado a qualidade do atendimento</w:t>
      </w:r>
    </w:p>
    <w:p w:rsidR="00D361AC" w:rsidRPr="00D361AC" w:rsidRDefault="00D361AC" w:rsidP="003D4E4D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desenvolvido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por estes profissionais. Esta Consulta est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á regulamentada na Lei 7.498 de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25 de junho de 1986 e no Decreto Presidencial 94.406 de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08 de junho de 1987 que dispõe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sobre o exercício da Enfermagem e dá outras providênci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as, a legítima e determina como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sendo uma atividade privativa do Enfermeiro.</w:t>
      </w:r>
    </w:p>
    <w:p w:rsidR="00D361AC" w:rsidRPr="00D361AC" w:rsidRDefault="00E411AC" w:rsidP="004C471A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ab/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As Consultas de enfermagem realizadas tanto na</w:t>
      </w: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atenção básica quanto na média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complexidade, visam intervir no processo saúde-doença, a partir da realidade </w:t>
      </w: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de cada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pessoa, na busca de uma melhor integração desta </w:t>
      </w: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com o ambiente. Nem sempre esse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processo acontece de forma pouco intervencionista, se</w:t>
      </w: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ndo necessárias algumas medidas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específicas e imediatas para uma resposta mais rápida do paciente/cliente, quando este é</w:t>
      </w: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acometido de alguma patologia que se posiciona na prevenção secundária da história</w:t>
      </w: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natural da doença.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cr/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       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Para nortear os profissionais que atendem os pacientes inscritos nos programas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implantados no Município, as coordenações, ao longo dos anos têm prop</w:t>
      </w: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osto rotinas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baseadas em orientações do Ministério da Saúde.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Os Enfermeiros da atenção primária à saúde, apesar de estarem enfocando neste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protocolo, os exames complementares e prescriçõe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 de medicamentos, atrelados em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programas de saúde pública, sempre promove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ram aconselhamentos educativos,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individuais e em grupos, estimulando a mudança de comp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ortamento do indivíduo, família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 comunidade, e continuará por assim fazê-lo acreditand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o que o acesso às informações 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as consequentes reparações de determinados hábitos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têm fundamental importância na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qualidade da expectativa de vida, através da s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istematização da assistência de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enfermagem para o indivíduo, família e comunidade.</w:t>
      </w:r>
    </w:p>
    <w:p w:rsidR="00D361AC" w:rsidRPr="00D361AC" w:rsidRDefault="00D361AC" w:rsidP="00B37A44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 fim de garantir a assistência integral (promoção e proteção da saúde, prevenção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de agravos, diagnóstico, tratamento, reabilitação e 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manutenção da saúde) a todas as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fases do desenvolvimento humano: infância, adolescência,</w:t>
      </w:r>
    </w:p>
    <w:p w:rsidR="00D361AC" w:rsidRPr="00D361AC" w:rsidRDefault="00D361AC" w:rsidP="00B37A44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idade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adulta e terceira idade, cumprir a exigência do COFEN (Conselho Federal de</w:t>
      </w:r>
    </w:p>
    <w:p w:rsidR="00D361AC" w:rsidRPr="00D361AC" w:rsidRDefault="00D361AC" w:rsidP="00B37A44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Enfermagem)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a Lei 7.498/86, propomos a regulamentação da Consulta do</w:t>
      </w:r>
    </w:p>
    <w:p w:rsidR="00D361AC" w:rsidRPr="00D361AC" w:rsidRDefault="00D361AC" w:rsidP="00B37A44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Enfermeiro e do Protocolo de solicitação de exames complementares e prescrição</w:t>
      </w:r>
    </w:p>
    <w:p w:rsidR="00D361AC" w:rsidRPr="00D361AC" w:rsidRDefault="00D361AC" w:rsidP="00B37A44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de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medicamentos padronizados e encaminhamentos nos diversos Programas de</w:t>
      </w:r>
    </w:p>
    <w:p w:rsidR="00D361AC" w:rsidRPr="00D361AC" w:rsidRDefault="00D361AC" w:rsidP="00B37A44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saúde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.</w:t>
      </w:r>
    </w:p>
    <w:p w:rsidR="00D361AC" w:rsidRPr="00D361AC" w:rsidRDefault="00D361AC" w:rsidP="00E41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ab/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CONSIDERANDO o disposto na Lei nº 7.498 de 25 de junho de 1986, no d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ecreto nº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94.406 de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8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junho de 1987, na Portaria GM nº 95 de 26 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de janeiro de 2001, na Portaria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GM nº 399 de 22 de fevereiro de 2006, na Portaria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GM nº 648 de março de 2006, na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Portaria GM nº 699 de 30 e março de 2006.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>CONSIDERANDO o disposto na Resolução COFEN nº 159 de 19 de abril de 1993,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que dispõe sobre a consulta de enfermagem, na Resolução COFEN nº 317 de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2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agosto de 2007, que revoga a Resolução COFEN 271, de 12 de julho de 2002 na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Resolução COFEN 272 de 27 de agosto de 2002, que dispõe sobre a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Sistematização da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Assistência de Enfermagem – SAE nas Instituições de Saúde Brasileiras, na Resolução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COFEN nº 311 de 12 de maio de 2007, que aprova o Códig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o de Ética dos Profissionais de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Enfermagem.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CONSIDERANDO o disposto da Resolução do CNE/CES nº 3 de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7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novembro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de 2001 que instituiu diretrizes curriculares nacionais do Curso de Graduação em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Enfermagem.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CONSIDERANDO os Programas, Protocolos, Manuais e/ou Normas Técnicas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estabelecidas no âmbito do SUS, com explícita definição das atribuições dos prof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issionais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de saúde, inclusive do Enfermeiro.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CONSIDERANDO a necessidade de normalizar as atividades do Enfermeiro nos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Programas de Saúde Pública do SUS do município de Bom Jardim, objetivando a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assistência prestada à população, com qualidade e equidade, da consulta de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enfermagem.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CONSIDERANDO que a ausência de solicitação de exames de rotina e</w:t>
      </w:r>
    </w:p>
    <w:p w:rsidR="00D361AC" w:rsidRPr="00B85C67" w:rsidRDefault="00D361AC" w:rsidP="00E41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color w:val="E36C0A" w:themeColor="accent6" w:themeShade="BF"/>
          <w:sz w:val="24"/>
          <w:szCs w:val="24"/>
          <w:lang w:val="pt-BR" w:eastAsia="en-US" w:bidi="ar-SA"/>
        </w:rPr>
      </w:pP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complementares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ou da prescrição de medicamentos pe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lo Enfermeiro, pode incorrer em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risco à saúde da população assistida e ser cons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iderada omissão, negligência ou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imprudência do profissional.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cr/>
      </w:r>
    </w:p>
    <w:p w:rsidR="00D361AC" w:rsidRPr="00C24D45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color w:val="1F497D" w:themeColor="text2"/>
          <w:sz w:val="24"/>
          <w:szCs w:val="24"/>
          <w:lang w:val="pt-BR" w:eastAsia="en-US" w:bidi="ar-SA"/>
        </w:rPr>
      </w:pPr>
      <w:r w:rsidRPr="00C24D45">
        <w:rPr>
          <w:rFonts w:ascii="Arial" w:eastAsiaTheme="minorHAnsi" w:hAnsi="Arial" w:cs="Arial"/>
          <w:b/>
          <w:color w:val="1F497D" w:themeColor="text2"/>
          <w:sz w:val="24"/>
          <w:szCs w:val="24"/>
          <w:lang w:val="pt-BR" w:eastAsia="en-US" w:bidi="ar-SA"/>
        </w:rPr>
        <w:t xml:space="preserve">R E S O L V </w:t>
      </w:r>
      <w:proofErr w:type="gramStart"/>
      <w:r w:rsidRPr="00C24D45">
        <w:rPr>
          <w:rFonts w:ascii="Arial" w:eastAsiaTheme="minorHAnsi" w:hAnsi="Arial" w:cs="Arial"/>
          <w:b/>
          <w:color w:val="1F497D" w:themeColor="text2"/>
          <w:sz w:val="24"/>
          <w:szCs w:val="24"/>
          <w:lang w:val="pt-BR" w:eastAsia="en-US" w:bidi="ar-SA"/>
        </w:rPr>
        <w:t>E :</w:t>
      </w:r>
      <w:proofErr w:type="gramEnd"/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Art. 1º adotar, as seguintes definições: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1867B2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I – Consulta de enfermagem: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procedimento privativo do En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fermeiro prestado ao indivíduo,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família e comunidade que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compõem-se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histórico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enfermagem (compreendendo 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entrevista), exame físico, diagnóstico de enfer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magem, planejamento de ações de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enfermagem,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encaminhamentos, implementação de açõ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es de enfermagem e avaliação de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enfermagem.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1867B2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II – Programas de Saúde: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Estratégia de Saúde da Famíl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ia (ESF), Estratégia de Agentes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Comunitários de Saúde (EACS), Ate</w:t>
      </w:r>
      <w:r w:rsidR="001867B2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nção Integral à Saúde da Mulher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(PAISM), Programa de Humanização no Pré-Natal e Nascimento (PHPN), Assistência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Integral à Saúde da Criança (PAISC), Saúde do Adolesc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ente (PROSAD), Atenção Integral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à Saúde do Trabalhador, Saúde do Idoso, Saúde do H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omem, Saúde Mental, Controle da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Tuberculose (PNCT), Eliminação da Hanseníase (PNEH), Infecç</w:t>
      </w:r>
      <w:r w:rsidR="00B37A44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ões Sexualmente Transmissíveis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 Síndrome da Imunodeficiência Adquiri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 (PN-IST/AIDS), Hipertensão 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Diabetes (HIPERDIA), Profilaxia da Raiva Human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a, Vigilância e Controle da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Esquistossomose, Imunização (PNI), Controle da D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engue (PNCD), Monitorização das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Doenças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Diarréicas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Agudas e Vigilância das Doenças de 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Transmissão Hídrica e Alimentar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(MDDA/VDTHA), Controle do Tabagismo, Programa de Triagem Neonatal (PNTN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),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Atenção Integral aos Portadores de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Hemoglobinopati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>as</w:t>
      </w:r>
      <w:proofErr w:type="spellEnd"/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, Programa de Atenção à Saúde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da População Negra, Combate as Carências Nutrici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onais (PCCN), Programa Farmácia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Popular, assim como qualquer outro programa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>instituído por órgão oficial do govern</w:t>
      </w:r>
      <w:r w:rsidR="001867B2">
        <w:rPr>
          <w:rFonts w:ascii="Arial" w:eastAsiaTheme="minorHAnsi" w:hAnsi="Arial" w:cs="Arial"/>
          <w:sz w:val="24"/>
          <w:szCs w:val="24"/>
          <w:lang w:val="pt-BR" w:eastAsia="en-US" w:bidi="ar-SA"/>
        </w:rPr>
        <w:t>o.</w:t>
      </w:r>
      <w:r w:rsidR="001867B2">
        <w:rPr>
          <w:rFonts w:ascii="Arial" w:eastAsiaTheme="minorHAnsi" w:hAnsi="Arial" w:cs="Arial"/>
          <w:sz w:val="24"/>
          <w:szCs w:val="24"/>
          <w:lang w:val="pt-BR" w:eastAsia="en-US" w:bidi="ar-SA"/>
        </w:rPr>
        <w:cr/>
      </w:r>
      <w:r w:rsidR="001867B2">
        <w:rPr>
          <w:rFonts w:ascii="Arial" w:eastAsiaTheme="minorHAnsi" w:hAnsi="Arial" w:cs="Arial"/>
          <w:sz w:val="24"/>
          <w:szCs w:val="24"/>
          <w:lang w:val="pt-BR" w:eastAsia="en-US" w:bidi="ar-SA"/>
        </w:rPr>
        <w:tab/>
      </w: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Art. 2º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Instituir e normatizar a solicitação de exames 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 a prescrição de medicamentos,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conforme o disposto nesta portaria, por Enfermeiros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integrantes da Rede Pública de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Saúde, no âmbito da Secretaria de Saúde do Município de Bom Jardim, desde que capacitados especificamente e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sob acompanham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>ento</w:t>
      </w:r>
      <w:proofErr w:type="gramEnd"/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regular da rede técnica do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programa.</w:t>
      </w:r>
    </w:p>
    <w:p w:rsidR="00D361AC" w:rsidRPr="00D361AC" w:rsidRDefault="001867B2" w:rsidP="00D36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rFonts w:ascii="Arial" w:eastAsiaTheme="minorHAnsi" w:hAnsi="Arial" w:cs="Arial"/>
          <w:sz w:val="24"/>
          <w:szCs w:val="24"/>
          <w:lang w:val="pt-BR" w:eastAsia="en-US" w:bidi="ar-SA"/>
        </w:rPr>
        <w:tab/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Parágrafo Único. O Enfermeiro deverá ser um mem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bro integrante de uma equipe de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saúde da rede municipal, independente do vínculo 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trabalhista, desempenhando suas </w:t>
      </w:r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atribuições e funções </w:t>
      </w:r>
      <w:proofErr w:type="gramStart"/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sob jurisdição</w:t>
      </w:r>
      <w:proofErr w:type="gramEnd"/>
      <w:r w:rsidR="00D361AC"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da Secretaria Municipal de Saúde.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Art. 3°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Determinar que a prescrição de medicamentos, solicitação de exames e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encaminhamentos feitos pelo Enfermeiro deverá ser re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alizado em formulário padrão da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Secretaria Municipal de Saúde, datado, assinado e iden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tificado com carimbo contendo o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número da inscrição no COREN-RJ e nome completo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do Enfermeiro e a matricula do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servidor.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Art. 4º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Estabelecer que o Enfermeiro, quando lotado na Vi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gilância Epidemiológica, ficará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responsável pela realização, orientação e acompanh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amento das ações de bloqueio de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agravos, solicitação de sorologias de interesse epidemiológico e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quimioprofilaxia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Art. 5º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Estabelecer que a avaliação e a prescrição de curativos, terapia tópica e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coberturas assim como a evolução do cuidado para úlcera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 crônicas: úlceras de pressão,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úlceras de perna (venosas e/ou arteriais), úlceras diabétic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as, úlceras </w:t>
      </w:r>
      <w:proofErr w:type="spellStart"/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>hansênicas</w:t>
      </w:r>
      <w:proofErr w:type="spellEnd"/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, feridas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agudas e outras com dificuldade para a cicatriza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ção deverão ser realizadas e ou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supervisionadas pelo Enfermeiro.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Art. 6º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Determinar a relação de exames específicos, par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 solicitação do Enfermeiro, em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cada programa de saúde na rede municipal.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cr/>
        <w:t>Parágrafo Único. Os exames deverão ser solicitados pa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 os casos de epidemiologia ou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semiótica significativa, e seus resultados, avaliados pelo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médico, caso seja de alteração 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>significativa,</w:t>
      </w:r>
    </w:p>
    <w:p w:rsidR="00D361AC" w:rsidRPr="00D361AC" w:rsidRDefault="00D361AC" w:rsidP="004C471A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Art. 7º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Estabelecer que a prescrição de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imunobiológicos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seja realizada segundo as</w:t>
      </w:r>
      <w:r w:rsidR="004C471A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normas do Programa Nacional de Imunização (PNI).</w:t>
      </w:r>
    </w:p>
    <w:p w:rsidR="00D361AC" w:rsidRPr="00D361AC" w:rsidRDefault="00D361AC" w:rsidP="004C471A">
      <w:pPr>
        <w:widowControl/>
        <w:autoSpaceDE/>
        <w:autoSpaceDN/>
        <w:spacing w:after="200"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Art. 8º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Estabelecer que a prescrição do Enfermeiro para a manutenç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ão do tratamento do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paciente compensado e acompanhado em programas d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 saúde deverá observar o prazo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máximo de:</w:t>
      </w:r>
    </w:p>
    <w:p w:rsidR="00D361AC" w:rsidRPr="00D361AC" w:rsidRDefault="00D361AC" w:rsidP="00D41955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 – 30 (trinta) dias, após o controle, sem intercorrências, seguido do agendamento</w:t>
      </w:r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de consulta médica ou (bi/tri/semestral).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CONSIDERAÇÕES: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Repetir prescrições de medicamen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tos de indivíduos controlados 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sem intercorrências, após nova avaliação através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da consulta de enfermagem e de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acordo com o protocolo estabelecido pelo Ministério da 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Saúde e em rotina aprovada pela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instituição de saúde.</w:t>
      </w:r>
    </w:p>
    <w:p w:rsidR="00D361AC" w:rsidRPr="00D361AC" w:rsidRDefault="00D361AC" w:rsidP="00D41955">
      <w:pPr>
        <w:widowControl/>
        <w:autoSpaceDE/>
        <w:autoSpaceDN/>
        <w:spacing w:after="200"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Art. 9º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Determinar a relação de medicamentos, para 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prescrição pelo Enfermeiro, que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integram os programas, protocolos, manuais e/ou n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ormas técnicas estabelecidas no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âmbito do SUS e na rede municipal de saúde.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 xml:space="preserve">Parágrafo Único. Os medicamentos poderão ser prescritos </w:t>
      </w:r>
      <w:r w:rsidR="00E41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para tratamento preventivo e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curativo, quando a epidemiologia ou semiótica do caso indicar.</w:t>
      </w:r>
    </w:p>
    <w:p w:rsidR="00D361AC" w:rsidRPr="00D361AC" w:rsidRDefault="00D361AC" w:rsidP="00D41955">
      <w:pPr>
        <w:widowControl/>
        <w:autoSpaceDE/>
        <w:autoSpaceDN/>
        <w:spacing w:after="200"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Art. 10</w:t>
      </w:r>
      <w:r w:rsid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º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Essa portaria entra em vigor na data de sua publicação, revogando-se as</w:t>
      </w:r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disposições em contrário.</w:t>
      </w:r>
    </w:p>
    <w:p w:rsidR="00D361AC" w:rsidRPr="00D41955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I – Programa de Atenção Integral à Saúde da Mulher (PAISM)</w:t>
      </w:r>
    </w:p>
    <w:p w:rsidR="00D361AC" w:rsidRPr="00D41955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TIG / BHCG;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Tipagem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sanguínea e fator Rh, inclusive do parceiro quando a mulher for Rh Negativo;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Teste de 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Coombs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Indireto;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Hemograma completo;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Glicemia sérica de jejum;</w:t>
      </w:r>
    </w:p>
    <w:p w:rsidR="00D361AC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Teste oral de tolerância à glicose (TOTG), quando a glicose plasmática estiver entre</w:t>
      </w:r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100 e 125 </w:t>
      </w:r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/dl com 75 g de glicose anidra nos tempos de 0 e 120 minutos;</w:t>
      </w:r>
    </w:p>
    <w:p w:rsidR="00D361AC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Teste 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Anti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HIV I e II;</w:t>
      </w:r>
    </w:p>
    <w:p w:rsidR="00D41955" w:rsidRDefault="00D361AC" w:rsidP="00D41955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Hepatite A (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anti-HAV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– </w:t>
      </w:r>
      <w:proofErr w:type="spellStart"/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IgG</w:t>
      </w:r>
      <w:proofErr w:type="spellEnd"/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IgM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);</w:t>
      </w:r>
    </w:p>
    <w:p w:rsidR="00D41955" w:rsidRPr="00D41955" w:rsidRDefault="00D361AC" w:rsidP="00D41955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Hepatite B (</w:t>
      </w:r>
      <w:proofErr w:type="spellStart"/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HBsAg</w:t>
      </w:r>
      <w:proofErr w:type="spellEnd"/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Anti-HBC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Total);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Hepatite C (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anti-HCV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);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Sífilis (VDRL e TPHA ou FTA-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Abs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);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Toxoplasmose (</w:t>
      </w:r>
      <w:proofErr w:type="spellStart"/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IgM</w:t>
      </w:r>
      <w:proofErr w:type="spellEnd"/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IgG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);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Rubéola (</w:t>
      </w:r>
      <w:proofErr w:type="spellStart"/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IgM</w:t>
      </w:r>
      <w:proofErr w:type="spellEnd"/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IgG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);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Ultra-sonografia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(USG) Obstétrica;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Urina tipo I (EAS);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Urocultura, contagem de colônias e antibiograma;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Exame Parasitológico de Fezes (EPF);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Cultura de secreção vaginal;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Colpocitologia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Oncótica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Mamografia de rastreamento;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Ultra-sonografia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transvaginal </w:t>
      </w:r>
    </w:p>
    <w:p w:rsidR="00D41955" w:rsidRDefault="00D361AC" w:rsidP="00D41955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Testes rápidos (</w:t>
      </w:r>
      <w:proofErr w:type="spellStart"/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HIV,</w:t>
      </w:r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sifilis,hepatites</w:t>
      </w:r>
      <w:proofErr w:type="spellEnd"/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B e C</w:t>
      </w: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)</w:t>
      </w:r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Dosagens hormonais (LH, FSH, Estrogênios, Prolactina, Progesterona, T4L, TSH</w:t>
      </w:r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)</w:t>
      </w:r>
      <w:proofErr w:type="gramEnd"/>
    </w:p>
    <w:p w:rsidR="00D41955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Vitaminas (B12, OH-25-vitamina D</w:t>
      </w:r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)</w:t>
      </w:r>
      <w:proofErr w:type="gramEnd"/>
    </w:p>
    <w:p w:rsidR="00D361AC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Hepatograma</w:t>
      </w:r>
      <w:proofErr w:type="spellEnd"/>
    </w:p>
    <w:p w:rsidR="00A6348A" w:rsidRPr="00FA2D20" w:rsidRDefault="00D361AC" w:rsidP="00D361AC">
      <w:pPr>
        <w:pStyle w:val="PargrafodaLista"/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Lipidograma</w:t>
      </w:r>
    </w:p>
    <w:p w:rsid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Prescrições: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Sulfato ferroso 40mg -1cp às </w:t>
      </w:r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refeições.</w:t>
      </w:r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(pré-natal)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Ácido fólico 5mg – 1cp de </w:t>
      </w:r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manhã.</w:t>
      </w:r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(pré-natal)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Metroclopramida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, cloridrato 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cp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10mg 1cp 4/</w:t>
      </w:r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4h.</w:t>
      </w:r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(pré-natal)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>Paracetamol 500mg 1cp 6/6h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Dipirona 1gr </w:t>
      </w:r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1</w:t>
      </w:r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cp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6/6h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Hidróxido de alumínio e magnésio 200mg 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cp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mastigáveis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Estriol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– creme vaginal;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Metronida</w:t>
      </w:r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zol</w:t>
      </w:r>
      <w:proofErr w:type="spellEnd"/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proofErr w:type="spellStart"/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cp</w:t>
      </w:r>
      <w:proofErr w:type="spellEnd"/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250mg 2g </w:t>
      </w:r>
      <w:proofErr w:type="spellStart"/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vo</w:t>
      </w:r>
      <w:proofErr w:type="spellEnd"/>
      <w:r w:rsid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dose única (I</w:t>
      </w: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ST)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Fluconazol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150 </w:t>
      </w:r>
      <w:proofErr w:type="gram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– dose única 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Metronidazol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gel vaginal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Nistatina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creme vaginal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Miconazol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creme vaginal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Glicinato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férrico 300mg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Dramin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B6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Vonau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4mg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Bromoprida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10mg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Buscopam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10mg</w:t>
      </w:r>
    </w:p>
    <w:p w:rsidR="00D41955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Complexo B</w:t>
      </w:r>
    </w:p>
    <w:p w:rsidR="00D361AC" w:rsidRPr="00D41955" w:rsidRDefault="00D361AC" w:rsidP="00D361AC">
      <w:pPr>
        <w:pStyle w:val="PargrafodaLista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Podofilina</w:t>
      </w:r>
      <w:proofErr w:type="spellEnd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10% </w:t>
      </w:r>
      <w:proofErr w:type="spellStart"/>
      <w:r w:rsidRPr="00D41955">
        <w:rPr>
          <w:rFonts w:ascii="Arial" w:eastAsiaTheme="minorHAnsi" w:hAnsi="Arial" w:cs="Arial"/>
          <w:sz w:val="24"/>
          <w:szCs w:val="24"/>
          <w:lang w:val="pt-BR" w:eastAsia="en-US" w:bidi="ar-SA"/>
        </w:rPr>
        <w:t>solucção</w:t>
      </w:r>
      <w:proofErr w:type="spellEnd"/>
    </w:p>
    <w:p w:rsidR="00D361AC" w:rsidRPr="00D41955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Avaliação </w:t>
      </w:r>
      <w:proofErr w:type="spellStart"/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pré</w:t>
      </w:r>
      <w:proofErr w:type="spellEnd"/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concepcional </w:t>
      </w:r>
    </w:p>
    <w:p w:rsidR="00D361AC" w:rsidRPr="00D41955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41955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Exames: </w:t>
      </w:r>
    </w:p>
    <w:p w:rsidR="00D361AC" w:rsidRPr="00D361AC" w:rsidRDefault="00D361AC" w:rsidP="00D361A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Hepatite B,</w:t>
      </w:r>
    </w:p>
    <w:p w:rsidR="00D361AC" w:rsidRPr="00D361AC" w:rsidRDefault="00D361AC" w:rsidP="00D361A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Toxoplasmose</w:t>
      </w:r>
    </w:p>
    <w:p w:rsidR="00D361AC" w:rsidRPr="00D361AC" w:rsidRDefault="00D361AC" w:rsidP="00D361A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HIV</w:t>
      </w:r>
    </w:p>
    <w:p w:rsidR="00D361AC" w:rsidRPr="00D361AC" w:rsidRDefault="00D361AC" w:rsidP="00D361A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VDRL</w:t>
      </w:r>
    </w:p>
    <w:p w:rsidR="00D361AC" w:rsidRPr="00D361AC" w:rsidRDefault="00D361AC" w:rsidP="00D361A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rubéola</w:t>
      </w:r>
    </w:p>
    <w:p w:rsidR="00D361AC" w:rsidRPr="00D361AC" w:rsidRDefault="00D361AC" w:rsidP="00D361AC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USG transvaginal </w:t>
      </w:r>
    </w:p>
    <w:p w:rsidR="0085638D" w:rsidRPr="0085638D" w:rsidRDefault="0085638D" w:rsidP="0085638D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</w:p>
    <w:p w:rsidR="00D361AC" w:rsidRPr="0085638D" w:rsidRDefault="00D361AC" w:rsidP="0085638D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Assistência de </w:t>
      </w:r>
      <w:proofErr w:type="spellStart"/>
      <w:proofErr w:type="gramStart"/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pré</w:t>
      </w:r>
      <w:proofErr w:type="spellEnd"/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natal</w:t>
      </w:r>
      <w:proofErr w:type="gramEnd"/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de baixo risco</w:t>
      </w:r>
    </w:p>
    <w:p w:rsidR="00D361AC" w:rsidRPr="0085638D" w:rsidRDefault="00D361AC" w:rsidP="00D361AC">
      <w:pPr>
        <w:widowControl/>
        <w:autoSpaceDE/>
        <w:autoSpaceDN/>
        <w:spacing w:after="200" w:line="276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 do primeiro trimestre</w:t>
      </w:r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Exames do 1º trimestre </w:t>
      </w:r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USG transvaginal ou obstétrica</w:t>
      </w:r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Citopatológico</w:t>
      </w:r>
      <w:proofErr w:type="spellEnd"/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Hemograma Completo</w:t>
      </w:r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Tipo sanguíneo e fator RH </w:t>
      </w:r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Coombs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indireto se for RH-</w:t>
      </w:r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Glicemia </w:t>
      </w:r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Teste rápido para triagem: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Anti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HIV, VHC, VHB e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Sífilis</w:t>
      </w:r>
      <w:proofErr w:type="gramEnd"/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Toxoplasmose </w:t>
      </w:r>
      <w:proofErr w:type="spellStart"/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IgG</w:t>
      </w:r>
      <w:proofErr w:type="spellEnd"/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IgM</w:t>
      </w:r>
      <w:proofErr w:type="spellEnd"/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EAS </w:t>
      </w:r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UROCULTURA </w:t>
      </w:r>
    </w:p>
    <w:p w:rsidR="00D361AC" w:rsidRPr="00D361AC" w:rsidRDefault="00D361AC" w:rsidP="00D361AC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EPF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D361AC" w:rsidRPr="00D361AC" w:rsidRDefault="00D361AC" w:rsidP="00D361AC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lastRenderedPageBreak/>
        <w:t>VACINAÇÃO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: Verificar o calendário 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D361AC" w:rsidRDefault="00D361AC" w:rsidP="00D361AC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 xml:space="preserve">Dt/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>Dtpa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 xml:space="preserve">/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>Hep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 xml:space="preserve"> B/ Influenza/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>Covid</w:t>
      </w:r>
      <w:proofErr w:type="spellEnd"/>
    </w:p>
    <w:p w:rsidR="0085638D" w:rsidRPr="00D361AC" w:rsidRDefault="0085638D" w:rsidP="0085638D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Prescrição de </w:t>
      </w:r>
      <w:proofErr w:type="spellStart"/>
      <w:proofErr w:type="gramStart"/>
      <w:r w:rsidRPr="00D361A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pré</w:t>
      </w:r>
      <w:proofErr w:type="spellEnd"/>
      <w:r w:rsidRPr="00D361A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natal</w:t>
      </w:r>
      <w:proofErr w:type="gramEnd"/>
      <w:r w:rsidRPr="00D361A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:</w:t>
      </w:r>
    </w:p>
    <w:p w:rsidR="00D361AC" w:rsidRPr="00D361AC" w:rsidRDefault="00D361AC" w:rsidP="00D361AC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Sulfato ferroso 40mg </w:t>
      </w:r>
    </w:p>
    <w:p w:rsidR="00D361AC" w:rsidRPr="00D361AC" w:rsidRDefault="00D361AC" w:rsidP="00D361AC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Ácido fólico 5mg/ dia </w:t>
      </w:r>
    </w:p>
    <w:p w:rsidR="00D361AC" w:rsidRPr="00D361AC" w:rsidRDefault="00D361AC" w:rsidP="00D361AC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Dipirona ou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Paracetamol ,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se necessário for</w:t>
      </w:r>
    </w:p>
    <w:p w:rsidR="00D361AC" w:rsidRPr="00D361AC" w:rsidRDefault="00D361AC" w:rsidP="00D361AC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Bromoprida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- náuseas</w:t>
      </w:r>
    </w:p>
    <w:p w:rsidR="00D361AC" w:rsidRPr="00D361AC" w:rsidRDefault="00D361AC" w:rsidP="00D361AC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Simeticona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– gases </w:t>
      </w:r>
    </w:p>
    <w:p w:rsidR="00D361AC" w:rsidRPr="00D361AC" w:rsidRDefault="00D361AC" w:rsidP="00D361AC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Hioscina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,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 cápsula via oral, 2x ao dia (cólica)</w:t>
      </w:r>
    </w:p>
    <w:p w:rsidR="0085638D" w:rsidRDefault="0085638D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Exames de </w:t>
      </w:r>
      <w:proofErr w:type="spellStart"/>
      <w:proofErr w:type="gramStart"/>
      <w:r w:rsidRPr="00D361A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pré</w:t>
      </w:r>
      <w:proofErr w:type="spellEnd"/>
      <w:r w:rsidRPr="00D361A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natal</w:t>
      </w:r>
      <w:proofErr w:type="gramEnd"/>
      <w:r w:rsidRPr="00D361A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de segundo trimestre</w:t>
      </w:r>
    </w:p>
    <w:p w:rsidR="00D361AC" w:rsidRPr="00D361AC" w:rsidRDefault="00D361AC" w:rsidP="00D361AC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Teste de tolerância para glicose a 75g, se a glicose estiver acima de 85mg/dl ou se houver fatores de risco.</w:t>
      </w:r>
    </w:p>
    <w:p w:rsidR="00D361AC" w:rsidRDefault="00D361AC" w:rsidP="00D361AC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Coombs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indireto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, se for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Rh negativo</w:t>
      </w:r>
    </w:p>
    <w:p w:rsidR="0085638D" w:rsidRPr="00D361AC" w:rsidRDefault="0085638D" w:rsidP="0085638D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 de terceiro trimestre</w:t>
      </w:r>
    </w:p>
    <w:p w:rsidR="00D361AC" w:rsidRPr="00D361AC" w:rsidRDefault="00D361AC" w:rsidP="00D361AC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Hemograma completo</w:t>
      </w:r>
    </w:p>
    <w:p w:rsidR="00D361AC" w:rsidRPr="00D361AC" w:rsidRDefault="00D361AC" w:rsidP="00D361AC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Glicose </w:t>
      </w:r>
    </w:p>
    <w:p w:rsidR="00D361AC" w:rsidRPr="00D361AC" w:rsidRDefault="00D361AC" w:rsidP="00D361AC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Coombs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indireto</w:t>
      </w:r>
    </w:p>
    <w:p w:rsidR="00D361AC" w:rsidRPr="00D361AC" w:rsidRDefault="00D361AC" w:rsidP="00D361AC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VDRL</w:t>
      </w:r>
    </w:p>
    <w:p w:rsidR="00D361AC" w:rsidRPr="00D361AC" w:rsidRDefault="00D361AC" w:rsidP="00D361AC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Anti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HIV</w:t>
      </w:r>
    </w:p>
    <w:p w:rsidR="00D361AC" w:rsidRPr="00D361AC" w:rsidRDefault="00D361AC" w:rsidP="00D361AC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Hepatite B e Toxoplasmose</w:t>
      </w:r>
    </w:p>
    <w:p w:rsidR="00D361AC" w:rsidRPr="00D361AC" w:rsidRDefault="00D361AC" w:rsidP="00D361AC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EAS + Urocultura </w:t>
      </w:r>
    </w:p>
    <w:p w:rsidR="00D361AC" w:rsidRDefault="00D361AC" w:rsidP="00D361AC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Bacterioscopia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da secreção vaginal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( 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37ª semanas)</w:t>
      </w:r>
    </w:p>
    <w:p w:rsidR="00A6348A" w:rsidRPr="00D361AC" w:rsidRDefault="00A6348A" w:rsidP="00A6348A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D361AC" w:rsidRPr="0085638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II – Programa de Assistência Integral à Saúde da Criança (PAISC)</w:t>
      </w:r>
    </w:p>
    <w:p w:rsidR="00D361AC" w:rsidRPr="0085638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85638D" w:rsidRDefault="00D361AC" w:rsidP="0085638D">
      <w:pPr>
        <w:pStyle w:val="PargrafodaLista"/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Triagem </w:t>
      </w:r>
      <w:proofErr w:type="gramStart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neonatal;</w:t>
      </w:r>
      <w:proofErr w:type="gramEnd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(teste do pezinho)</w:t>
      </w:r>
    </w:p>
    <w:p w:rsidR="00D361AC" w:rsidRPr="00A6348A" w:rsidRDefault="00D361AC" w:rsidP="00A6348A">
      <w:pPr>
        <w:pStyle w:val="PargrafodaLista"/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ABO/RH</w:t>
      </w:r>
    </w:p>
    <w:p w:rsidR="0085638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Em caso de ganho de peso insatisfatório: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Exame Parasitológico de Fezes EPF e MIF;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Hemograma completo;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Urina tipo I (EAS);</w:t>
      </w:r>
    </w:p>
    <w:p w:rsidR="00D361AC" w:rsidRPr="0085638D" w:rsidRDefault="00D361AC" w:rsidP="00D361AC">
      <w:pPr>
        <w:pStyle w:val="PargrafodaLista"/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Urocultura, contagem de colônias e </w:t>
      </w:r>
      <w:proofErr w:type="gramStart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antibiograma –quando</w:t>
      </w:r>
      <w:proofErr w:type="gramEnd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houver semiótica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significativa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para infecção urinária e/ou controle após o tratamento.</w:t>
      </w:r>
    </w:p>
    <w:p w:rsidR="00FA2D20" w:rsidRDefault="00FA2D20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</w:p>
    <w:p w:rsidR="0085638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lastRenderedPageBreak/>
        <w:t>Prescrições: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Complexo vitamínico;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Soro para reidratação oral (SRO).</w:t>
      </w:r>
    </w:p>
    <w:p w:rsidR="00D361AC" w:rsidRPr="0085638D" w:rsidRDefault="00D361AC" w:rsidP="00D361AC">
      <w:pPr>
        <w:pStyle w:val="PargrafodaLista"/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Analgésicos e Antitérmicos (como dipirona, paracetamol, </w:t>
      </w:r>
      <w:proofErr w:type="spellStart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ibuprofeno</w:t>
      </w:r>
      <w:proofErr w:type="spellEnd"/>
      <w:proofErr w:type="gramStart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)</w:t>
      </w:r>
      <w:proofErr w:type="gramEnd"/>
    </w:p>
    <w:p w:rsidR="00D361AC" w:rsidRPr="00D361AC" w:rsidRDefault="00D361AC" w:rsidP="00D36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Considerações: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Sugerimos a adoção da estratégia AIDIPI – Atenção Integrada às</w:t>
      </w:r>
    </w:p>
    <w:p w:rsidR="00D361AC" w:rsidRPr="00D361AC" w:rsidRDefault="00D361AC" w:rsidP="00D36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Doenças Prevalentes na Infância – assim poderão ser prescritas as medicações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preconizadas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no mesmo, visando a diminuição da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morbi-mortalidade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infantil.</w:t>
      </w:r>
    </w:p>
    <w:p w:rsidR="00D361AC" w:rsidRPr="0085638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III – Programa de Assistência à Saúde do adolescente (PROSAD)</w:t>
      </w:r>
    </w:p>
    <w:p w:rsidR="00D361AC" w:rsidRPr="0085638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85638D" w:rsidRDefault="00D361AC" w:rsidP="0085638D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BHCG;</w:t>
      </w:r>
    </w:p>
    <w:p w:rsidR="0085638D" w:rsidRDefault="00D361AC" w:rsidP="00D361AC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Hemograma Completo</w:t>
      </w:r>
      <w:r w:rsid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85638D" w:rsidRDefault="00D361AC" w:rsidP="00D361AC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Colpocitologia</w:t>
      </w:r>
      <w:proofErr w:type="spellEnd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oncótica;</w:t>
      </w:r>
    </w:p>
    <w:p w:rsidR="0085638D" w:rsidRDefault="00D361AC" w:rsidP="00D361AC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Exame Parasitológico de Fezes (EPF) e MIF;</w:t>
      </w:r>
    </w:p>
    <w:p w:rsidR="0085638D" w:rsidRDefault="00D361AC" w:rsidP="00D361AC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Glicose</w:t>
      </w:r>
      <w:r w:rsid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85638D" w:rsidRDefault="00D361AC" w:rsidP="00D361AC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Lipidograma;</w:t>
      </w:r>
    </w:p>
    <w:p w:rsidR="0085638D" w:rsidRDefault="00D361AC" w:rsidP="00D361AC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Tipagem</w:t>
      </w:r>
      <w:proofErr w:type="spellEnd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sanguínea/fator Rh;</w:t>
      </w:r>
    </w:p>
    <w:p w:rsidR="0085638D" w:rsidRDefault="00D361AC" w:rsidP="00D361AC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Urina tipo I (EAS);</w:t>
      </w:r>
    </w:p>
    <w:p w:rsidR="0085638D" w:rsidRDefault="00D361AC" w:rsidP="00D361AC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Urocultura, contagem de colônias e antibiograma;</w:t>
      </w:r>
    </w:p>
    <w:p w:rsidR="0085638D" w:rsidRDefault="00D361AC" w:rsidP="00D361AC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Cultura de secreção vaginal;</w:t>
      </w:r>
    </w:p>
    <w:p w:rsidR="0085638D" w:rsidRPr="00A6348A" w:rsidRDefault="00D361AC" w:rsidP="00D361AC">
      <w:pPr>
        <w:pStyle w:val="PargrafodaLista"/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Ultrassonografia transvaginal e Ultrassonografia Pélvica</w:t>
      </w:r>
    </w:p>
    <w:p w:rsidR="0085638D" w:rsidRDefault="0085638D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</w:p>
    <w:p w:rsidR="00D361AC" w:rsidRPr="0085638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IV – Programa de Assistência à Saúde do Idoso – (PAISI)</w:t>
      </w:r>
    </w:p>
    <w:p w:rsidR="0085638D" w:rsidRDefault="00D361AC" w:rsidP="0085638D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85638D" w:rsidRPr="0085638D" w:rsidRDefault="00D361AC" w:rsidP="0085638D">
      <w:pPr>
        <w:pStyle w:val="PargrafodaLista"/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Hemograma completo;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Hepatograma</w:t>
      </w:r>
      <w:proofErr w:type="spellEnd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Glicemia sérica de jejum;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Colesterol total e frações;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Triglicerídeos;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Urina tipo I (EAS)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Urocultura, contagem de colônias e antibiograma;</w:t>
      </w:r>
    </w:p>
    <w:p w:rsidR="00A6348A" w:rsidRPr="00FA2D20" w:rsidRDefault="00D361AC" w:rsidP="00A6348A">
      <w:pPr>
        <w:pStyle w:val="PargrafodaLista"/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Exame Parasitológico de Fezes (EPF);</w:t>
      </w:r>
    </w:p>
    <w:p w:rsidR="00D361AC" w:rsidRPr="0085638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V – Programa de Assistência à Saúde do Homem</w:t>
      </w:r>
    </w:p>
    <w:p w:rsidR="0085638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Hemograma completo;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Glicemia sérica de jejum;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Colesterol total e </w:t>
      </w:r>
      <w:proofErr w:type="gramStart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frações;</w:t>
      </w:r>
      <w:proofErr w:type="gramEnd"/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(lipidograma)</w:t>
      </w:r>
    </w:p>
    <w:p w:rsidR="0085638D" w:rsidRPr="0085638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t>Triglicerídeos;</w:t>
      </w:r>
    </w:p>
    <w:p w:rsidR="00C81ABD" w:rsidRPr="00C81AB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85638D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>Ácido úrico;</w:t>
      </w:r>
    </w:p>
    <w:p w:rsidR="00C81ABD" w:rsidRPr="00C81AB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Urina tipo I (EAS);</w:t>
      </w:r>
    </w:p>
    <w:p w:rsidR="00C81ABD" w:rsidRPr="00C81AB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Urocultura, contagem de colônias e antibiograma;</w:t>
      </w:r>
    </w:p>
    <w:p w:rsidR="00C81ABD" w:rsidRPr="00C81AB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Exame Parasitológico de Fezes (EPF);</w:t>
      </w:r>
    </w:p>
    <w:p w:rsidR="00C81ABD" w:rsidRPr="00C81AB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PSA Total e livre</w:t>
      </w:r>
    </w:p>
    <w:p w:rsidR="00C81ABD" w:rsidRPr="00C81AB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Hepatograma</w:t>
      </w:r>
      <w:proofErr w:type="spellEnd"/>
    </w:p>
    <w:p w:rsidR="00C81ABD" w:rsidRPr="00C81AB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Uréia</w:t>
      </w:r>
      <w:proofErr w:type="spellEnd"/>
    </w:p>
    <w:p w:rsidR="00C81ABD" w:rsidRPr="00C81AB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Creatinin</w:t>
      </w:r>
      <w:r w:rsid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a</w:t>
      </w:r>
    </w:p>
    <w:p w:rsidR="00D361AC" w:rsidRPr="00C81ABD" w:rsidRDefault="00D361AC" w:rsidP="00D361AC">
      <w:pPr>
        <w:pStyle w:val="PargrafodaLista"/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Vit</w:t>
      </w:r>
      <w:proofErr w:type="spellEnd"/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B12 e </w:t>
      </w:r>
      <w:proofErr w:type="spellStart"/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Vit</w:t>
      </w:r>
      <w:proofErr w:type="spellEnd"/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</w:t>
      </w:r>
    </w:p>
    <w:p w:rsidR="00D361AC" w:rsidRPr="00C81AB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VI – Programa de Hipertensão e Diabetes (HIPERDIA)</w:t>
      </w:r>
    </w:p>
    <w:p w:rsidR="00C81ABD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C81ABD" w:rsidRPr="00C81ABD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Hemograma completo;</w:t>
      </w:r>
    </w:p>
    <w:p w:rsidR="00C81ABD" w:rsidRPr="00C81ABD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Glicemia sérica de jejum;</w:t>
      </w:r>
    </w:p>
    <w:p w:rsidR="00C81ABD" w:rsidRPr="00C81ABD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Hemoglobina Glicosilada (</w:t>
      </w:r>
      <w:proofErr w:type="spellStart"/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Glicada</w:t>
      </w:r>
      <w:proofErr w:type="spellEnd"/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);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Teste oral de tolerância à glicose (TOTG), quando a glicose plasmática estiver entre</w:t>
      </w:r>
      <w:r w:rsid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100 e 125 </w:t>
      </w:r>
      <w:proofErr w:type="gramStart"/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C81ABD">
        <w:rPr>
          <w:rFonts w:ascii="Arial" w:eastAsiaTheme="minorHAnsi" w:hAnsi="Arial" w:cs="Arial"/>
          <w:sz w:val="24"/>
          <w:szCs w:val="24"/>
          <w:lang w:val="pt-BR" w:eastAsia="en-US" w:bidi="ar-SA"/>
        </w:rPr>
        <w:t>/dl com 75 g de glicose anidra nos tempos de 0 e 120 minutos;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Colesterol total e frações;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Triglicerídeos;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Sódio;</w:t>
      </w:r>
    </w:p>
    <w:p w:rsidR="00D361AC" w:rsidRP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Potássio;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Ácido úrico;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Uréia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Creatinina;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Hepatograma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TSH/T3/T4L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VIT B12 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VIT D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Microalbuminúria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Proteinúria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Urina tipo I (EAS);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Urocultura, contagem de colônias, e antibiograma –</w:t>
      </w:r>
      <w:r w:rsid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quando houver semiótica significativa para infecção</w:t>
      </w:r>
      <w:r w:rsid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urinária e/ou controle após o tratamento;</w:t>
      </w:r>
    </w:p>
    <w:p w:rsid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Exame Parasitológico de Fezes (EPF);</w:t>
      </w:r>
    </w:p>
    <w:p w:rsidR="00D361AC" w:rsidRPr="00292D13" w:rsidRDefault="00D361AC" w:rsidP="00D361AC">
      <w:pPr>
        <w:pStyle w:val="PargrafodaLista"/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ECG com laudo</w:t>
      </w:r>
    </w:p>
    <w:p w:rsidR="00292D13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Na diabetes tipo II: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TGO;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TGP;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TSH, T4L;</w:t>
      </w:r>
    </w:p>
    <w:p w:rsidR="00D361AC" w:rsidRPr="00292D13" w:rsidRDefault="00D361AC" w:rsidP="00D361AC">
      <w:pPr>
        <w:pStyle w:val="PargrafodaLista"/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Insulina.</w:t>
      </w:r>
    </w:p>
    <w:p w:rsidR="00292D13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lastRenderedPageBreak/>
        <w:t>Prescrições: (transcrição)</w:t>
      </w:r>
    </w:p>
    <w:p w:rsidR="00292D13" w:rsidRPr="00292D13" w:rsidRDefault="00D361AC" w:rsidP="00292D13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Medicamentos padronizados para o controle de Diabetes Mellitus: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Glibenclamida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5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mg comprimido;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Metformina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850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comprimido;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Insulina humana NPH 100 UI/ml suspensão injetável;</w:t>
      </w:r>
    </w:p>
    <w:p w:rsidR="00D361AC" w:rsidRPr="00292D13" w:rsidRDefault="00D361AC" w:rsidP="00D361AC">
      <w:pPr>
        <w:pStyle w:val="PargrafodaLista"/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Insulina humana regular 100 UI/ml solução injetável</w:t>
      </w:r>
    </w:p>
    <w:p w:rsidR="00292D13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Medicamentos padronizados para o controle da Hipertensão</w:t>
      </w:r>
      <w:r w:rsidR="00292D13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</w:t>
      </w:r>
      <w:r w:rsidRPr="00292D13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Arterial: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Anlodipino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5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mg comprimido;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Atenolol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25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comprimido;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Hidroclorotiazida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25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Furosemida 40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Nifedipina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20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en-US" w:eastAsia="en-US" w:bidi="ar-SA"/>
        </w:rPr>
        <w:t>Captopril 25 mg;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en-US" w:eastAsia="en-US" w:bidi="ar-SA"/>
        </w:rPr>
        <w:t>Enalapril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en-US" w:eastAsia="en-US" w:bidi="ar-SA"/>
        </w:rPr>
        <w:t xml:space="preserve"> 10 mg;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en-US" w:eastAsia="en-US" w:bidi="ar-SA"/>
        </w:rPr>
        <w:t>Propranolol 40 mg;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Metildopa 500 ou 250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Ácido acetilsalicílico 100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Sinvastatina 20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292D13" w:rsidRPr="00292D13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proofErr w:type="spell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Espirolonolactona</w:t>
      </w:r>
      <w:proofErr w:type="spell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25 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060F62" w:rsidRPr="00060F62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Digoxina 0,25</w:t>
      </w:r>
      <w:proofErr w:type="gramStart"/>
      <w:r w:rsidRPr="00292D13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</w:p>
    <w:p w:rsidR="00D361AC" w:rsidRPr="00060F62" w:rsidRDefault="00D361AC" w:rsidP="00D361AC">
      <w:pPr>
        <w:pStyle w:val="PargrafodaLista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Omeprazol20mg ou </w:t>
      </w:r>
      <w:proofErr w:type="spellStart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Pantoprazol</w:t>
      </w:r>
      <w:proofErr w:type="spellEnd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40mg.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manual do Ministério da Saúde em vigor.</w:t>
      </w:r>
    </w:p>
    <w:p w:rsidR="00D361AC" w:rsidRPr="00060F62" w:rsidRDefault="00A6348A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VII – Programa I</w:t>
      </w:r>
      <w:r w:rsidR="00D361AC" w:rsidRPr="00060F62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ST/AIDS/Hepatites virais</w:t>
      </w:r>
    </w:p>
    <w:p w:rsidR="00060F62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060F62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060F62" w:rsidRPr="00060F62" w:rsidRDefault="00D361AC" w:rsidP="00D361AC">
      <w:pPr>
        <w:pStyle w:val="PargrafodaLista"/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Hepatite A (</w:t>
      </w:r>
      <w:proofErr w:type="spellStart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Anti-HAV</w:t>
      </w:r>
      <w:proofErr w:type="spellEnd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– </w:t>
      </w:r>
      <w:proofErr w:type="spellStart"/>
      <w:proofErr w:type="gramStart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IgG</w:t>
      </w:r>
      <w:proofErr w:type="spellEnd"/>
      <w:proofErr w:type="gramEnd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</w:t>
      </w:r>
      <w:proofErr w:type="spellStart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IgM</w:t>
      </w:r>
      <w:proofErr w:type="spellEnd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);</w:t>
      </w:r>
    </w:p>
    <w:p w:rsidR="00060F62" w:rsidRPr="00060F62" w:rsidRDefault="00D361AC" w:rsidP="00D361AC">
      <w:pPr>
        <w:pStyle w:val="PargrafodaLista"/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Hepatite B (</w:t>
      </w:r>
      <w:proofErr w:type="spellStart"/>
      <w:proofErr w:type="gramStart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HBsAg</w:t>
      </w:r>
      <w:proofErr w:type="spellEnd"/>
      <w:proofErr w:type="gramEnd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, </w:t>
      </w:r>
      <w:proofErr w:type="spellStart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Anti-HBs</w:t>
      </w:r>
      <w:proofErr w:type="spellEnd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</w:t>
      </w:r>
      <w:proofErr w:type="spellStart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AntiHBC</w:t>
      </w:r>
      <w:proofErr w:type="spellEnd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Total, </w:t>
      </w:r>
      <w:proofErr w:type="spellStart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IgM</w:t>
      </w:r>
      <w:proofErr w:type="spellEnd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</w:t>
      </w:r>
      <w:proofErr w:type="spellStart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IgG</w:t>
      </w:r>
      <w:proofErr w:type="spellEnd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);</w:t>
      </w:r>
    </w:p>
    <w:p w:rsidR="003A5887" w:rsidRPr="003A5887" w:rsidRDefault="00D361AC" w:rsidP="00D361AC">
      <w:pPr>
        <w:pStyle w:val="PargrafodaLista"/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Hepatite C (</w:t>
      </w:r>
      <w:proofErr w:type="spellStart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Anti-HCV</w:t>
      </w:r>
      <w:proofErr w:type="spellEnd"/>
      <w:r w:rsidRPr="00060F62">
        <w:rPr>
          <w:rFonts w:ascii="Arial" w:eastAsiaTheme="minorHAnsi" w:hAnsi="Arial" w:cs="Arial"/>
          <w:sz w:val="24"/>
          <w:szCs w:val="24"/>
          <w:lang w:val="pt-BR" w:eastAsia="en-US" w:bidi="ar-SA"/>
        </w:rPr>
        <w:t>);</w:t>
      </w:r>
    </w:p>
    <w:p w:rsidR="003A5887" w:rsidRPr="003A5887" w:rsidRDefault="00D361AC" w:rsidP="00D361AC">
      <w:pPr>
        <w:pStyle w:val="PargrafodaLista"/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Sorologia para </w:t>
      </w: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Sífi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lis (VDRL e TPHA ou FTA-</w:t>
      </w: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Abs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);</w:t>
      </w:r>
    </w:p>
    <w:p w:rsidR="003A5887" w:rsidRPr="003A5887" w:rsidRDefault="00D361AC" w:rsidP="00D361AC">
      <w:pPr>
        <w:pStyle w:val="PargrafodaLista"/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Teste </w:t>
      </w: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Anti-HIV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– I e II;</w:t>
      </w:r>
    </w:p>
    <w:p w:rsidR="00D361AC" w:rsidRPr="00A6348A" w:rsidRDefault="00D361AC" w:rsidP="00D361AC">
      <w:pPr>
        <w:pStyle w:val="PargrafodaLista"/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HCG</w:t>
      </w:r>
    </w:p>
    <w:p w:rsidR="00A6348A" w:rsidRPr="003A5887" w:rsidRDefault="00A6348A" w:rsidP="00A6348A">
      <w:pPr>
        <w:pStyle w:val="PargrafodaLista"/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</w:p>
    <w:p w:rsidR="00D361AC" w:rsidRPr="003A5887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Prescrições:</w:t>
      </w:r>
    </w:p>
    <w:p w:rsidR="00D361AC" w:rsidRPr="00D361AC" w:rsidRDefault="00D361AC" w:rsidP="00D36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Medicamento e insumos padroniz</w:t>
      </w:r>
      <w:r w:rsid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ados para tratamento das Infecções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Sexualmente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Transmissíveis </w:t>
      </w:r>
      <w:r w:rsid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(I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ST), segundo manual de condutas vigente pelo Ministério da Saúde: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Aciclovir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200 </w:t>
      </w:r>
      <w:proofErr w:type="gram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Azitromicina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 g comprimido;</w:t>
      </w:r>
    </w:p>
    <w:p w:rsidR="00D361AC" w:rsidRPr="003A5887" w:rsidRDefault="00D361AC" w:rsidP="003A5887">
      <w:pPr>
        <w:pStyle w:val="PargrafodaLista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>Benzilpenicilina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benzatina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1.200.000 UI solução</w:t>
      </w:r>
      <w:r w:rsid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injetável </w:t>
      </w:r>
      <w:proofErr w:type="spellStart"/>
      <w:proofErr w:type="gram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intra-muscular</w:t>
      </w:r>
      <w:proofErr w:type="spellEnd"/>
      <w:proofErr w:type="gram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Ciprofloxacino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500 </w:t>
      </w:r>
      <w:proofErr w:type="gram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Fluconazol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150 </w:t>
      </w:r>
      <w:proofErr w:type="gram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cápsula/comprimido;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Metronidazol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100 </w:t>
      </w:r>
      <w:proofErr w:type="gram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/g </w:t>
      </w: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geléia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vaginal;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Metronidazol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250 </w:t>
      </w:r>
      <w:proofErr w:type="gram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comprimido;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Miconazol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2% creme vaginal;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Nistatina</w:t>
      </w:r>
      <w:proofErr w:type="spell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creme ginecológico;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Tinidazol 500 </w:t>
      </w:r>
      <w:proofErr w:type="gramStart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comprimido;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Preservativo feminino;</w:t>
      </w:r>
    </w:p>
    <w:p w:rsid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Preservativo masculino;</w:t>
      </w:r>
    </w:p>
    <w:p w:rsidR="00D361AC" w:rsidRPr="003A5887" w:rsidRDefault="00D361AC" w:rsidP="00D361AC">
      <w:pPr>
        <w:pStyle w:val="PargrafodaLista"/>
        <w:widowControl/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Gel lubrificante íntimo.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vigor.</w:t>
      </w:r>
    </w:p>
    <w:p w:rsidR="00D361AC" w:rsidRPr="003A5887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VIII – Programa de controle da dengue</w:t>
      </w:r>
    </w:p>
    <w:p w:rsidR="00D361AC" w:rsidRPr="003A5887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3A5887" w:rsidRDefault="00D361AC" w:rsidP="00D361AC">
      <w:pPr>
        <w:pStyle w:val="PargrafodaLista"/>
        <w:widowControl/>
        <w:numPr>
          <w:ilvl w:val="0"/>
          <w:numId w:val="2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Hemograma completo;</w:t>
      </w:r>
    </w:p>
    <w:p w:rsidR="003A5887" w:rsidRDefault="00D361AC" w:rsidP="00D361AC">
      <w:pPr>
        <w:pStyle w:val="PargrafodaLista"/>
        <w:widowControl/>
        <w:numPr>
          <w:ilvl w:val="0"/>
          <w:numId w:val="2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dengue;</w:t>
      </w:r>
    </w:p>
    <w:p w:rsidR="00D361AC" w:rsidRPr="003A5887" w:rsidRDefault="00D361AC" w:rsidP="00D361AC">
      <w:pPr>
        <w:pStyle w:val="PargrafodaLista"/>
        <w:widowControl/>
        <w:numPr>
          <w:ilvl w:val="0"/>
          <w:numId w:val="2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Contagem de plaquetas;</w:t>
      </w:r>
    </w:p>
    <w:p w:rsidR="00D361AC" w:rsidRPr="003A5887" w:rsidRDefault="00D361AC" w:rsidP="003A5887">
      <w:pPr>
        <w:pStyle w:val="PargrafodaLista"/>
        <w:widowControl/>
        <w:numPr>
          <w:ilvl w:val="0"/>
          <w:numId w:val="2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Isolamento viral.</w:t>
      </w:r>
    </w:p>
    <w:p w:rsidR="00D361AC" w:rsidRPr="003A5887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Prescrições:</w:t>
      </w:r>
    </w:p>
    <w:p w:rsidR="00D361AC" w:rsidRPr="00D361AC" w:rsidRDefault="00D361AC" w:rsidP="003A5887">
      <w:pPr>
        <w:widowControl/>
        <w:autoSpaceDE/>
        <w:autoSpaceDN/>
        <w:spacing w:after="200"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Medicamentos padronizados para tratamento da </w:t>
      </w:r>
      <w:proofErr w:type="spellStart"/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Dengue: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enfermeiro poderá iniciar o</w:t>
      </w:r>
      <w:r w:rsid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tratamento da dengue clássica leve e moderada (sem sinais de alarme) e posteriormente</w:t>
      </w:r>
      <w:r w:rsid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encaminhar para acompanhamento médico.</w:t>
      </w:r>
    </w:p>
    <w:p w:rsidR="003A5887" w:rsidRDefault="00D361AC" w:rsidP="00D361AC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Paracetamol gotas;</w:t>
      </w:r>
    </w:p>
    <w:p w:rsidR="003A5887" w:rsidRDefault="00D361AC" w:rsidP="00D361AC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Paracetamol comprimido;</w:t>
      </w:r>
    </w:p>
    <w:p w:rsidR="004E6D16" w:rsidRDefault="00D361AC" w:rsidP="004E6D16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A5887">
        <w:rPr>
          <w:rFonts w:ascii="Arial" w:eastAsiaTheme="minorHAnsi" w:hAnsi="Arial" w:cs="Arial"/>
          <w:sz w:val="24"/>
          <w:szCs w:val="24"/>
          <w:lang w:val="pt-BR" w:eastAsia="en-US" w:bidi="ar-SA"/>
        </w:rPr>
        <w:t>Sais para reidratação oral;</w:t>
      </w:r>
    </w:p>
    <w:p w:rsidR="00D361AC" w:rsidRPr="004E6D16" w:rsidRDefault="00D361AC" w:rsidP="004E6D16">
      <w:pPr>
        <w:pStyle w:val="PargrafodaLista"/>
        <w:widowControl/>
        <w:numPr>
          <w:ilvl w:val="0"/>
          <w:numId w:val="2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Dipirona 500mg ou gotas.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</w:t>
      </w:r>
    </w:p>
    <w:p w:rsidR="00D361AC" w:rsidRPr="004E6D16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IX – Programa de Controle da tuberculose</w:t>
      </w:r>
    </w:p>
    <w:p w:rsidR="00D361AC" w:rsidRPr="004E6D16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4E6D16" w:rsidRDefault="00D361AC" w:rsidP="00D361AC">
      <w:pPr>
        <w:pStyle w:val="PargrafodaLista"/>
        <w:widowControl/>
        <w:numPr>
          <w:ilvl w:val="0"/>
          <w:numId w:val="2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Baciloscopia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direta do escarro (BAAR);</w:t>
      </w:r>
    </w:p>
    <w:p w:rsidR="004E6D16" w:rsidRDefault="00D361AC" w:rsidP="00D361AC">
      <w:pPr>
        <w:pStyle w:val="PargrafodaLista"/>
        <w:widowControl/>
        <w:numPr>
          <w:ilvl w:val="0"/>
          <w:numId w:val="2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Cultura do escarro;</w:t>
      </w:r>
    </w:p>
    <w:p w:rsidR="004E6D16" w:rsidRDefault="00D361AC" w:rsidP="00D361AC">
      <w:pPr>
        <w:pStyle w:val="PargrafodaLista"/>
        <w:widowControl/>
        <w:numPr>
          <w:ilvl w:val="0"/>
          <w:numId w:val="2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Prova tuberculínica (PPD);</w:t>
      </w:r>
    </w:p>
    <w:p w:rsidR="004E6D16" w:rsidRDefault="00D361AC" w:rsidP="00D361AC">
      <w:pPr>
        <w:pStyle w:val="PargrafodaLista"/>
        <w:widowControl/>
        <w:numPr>
          <w:ilvl w:val="0"/>
          <w:numId w:val="2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gram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Raio X</w:t>
      </w:r>
      <w:proofErr w:type="gram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tórax;</w:t>
      </w:r>
    </w:p>
    <w:p w:rsidR="00D361AC" w:rsidRPr="004E6D16" w:rsidRDefault="00D361AC" w:rsidP="00D361AC">
      <w:pPr>
        <w:pStyle w:val="PargrafodaLista"/>
        <w:widowControl/>
        <w:numPr>
          <w:ilvl w:val="0"/>
          <w:numId w:val="2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Teste </w:t>
      </w: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anti-HIV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– I e II.</w:t>
      </w:r>
    </w:p>
    <w:p w:rsidR="00D361AC" w:rsidRPr="004E6D16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Prescrições: (Repetição)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Medicamentos padronizados para o tratamento da</w:t>
      </w:r>
      <w:r w:rsid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Tuberculose:</w:t>
      </w:r>
    </w:p>
    <w:p w:rsidR="004E6D16" w:rsidRDefault="00D361AC" w:rsidP="00D361AC">
      <w:pPr>
        <w:pStyle w:val="PargrafodaLista"/>
        <w:widowControl/>
        <w:numPr>
          <w:ilvl w:val="0"/>
          <w:numId w:val="2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>Etambutol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4E6D16" w:rsidRDefault="00D361AC" w:rsidP="00D361AC">
      <w:pPr>
        <w:pStyle w:val="PargrafodaLista"/>
        <w:widowControl/>
        <w:numPr>
          <w:ilvl w:val="0"/>
          <w:numId w:val="2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Isoniazida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4E6D16" w:rsidRDefault="00D361AC" w:rsidP="00D361AC">
      <w:pPr>
        <w:pStyle w:val="PargrafodaLista"/>
        <w:widowControl/>
        <w:numPr>
          <w:ilvl w:val="0"/>
          <w:numId w:val="2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Pirazinamida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4E6D16" w:rsidRDefault="00D361AC" w:rsidP="00D361AC">
      <w:pPr>
        <w:pStyle w:val="PargrafodaLista"/>
        <w:widowControl/>
        <w:numPr>
          <w:ilvl w:val="0"/>
          <w:numId w:val="2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Rifampicina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D361AC" w:rsidRPr="004E6D16" w:rsidRDefault="00D361AC" w:rsidP="00D361AC">
      <w:pPr>
        <w:pStyle w:val="PargrafodaLista"/>
        <w:widowControl/>
        <w:numPr>
          <w:ilvl w:val="0"/>
          <w:numId w:val="2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Etionamida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</w:t>
      </w:r>
    </w:p>
    <w:p w:rsidR="00D361AC" w:rsidRPr="004E6D16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XIII – Programa para controle da Rubéola</w:t>
      </w:r>
    </w:p>
    <w:p w:rsidR="00D361AC" w:rsidRPr="004E6D16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4E6D16" w:rsidRDefault="00D361AC" w:rsidP="00D361AC">
      <w:pPr>
        <w:pStyle w:val="PargrafodaLista"/>
        <w:widowControl/>
        <w:numPr>
          <w:ilvl w:val="0"/>
          <w:numId w:val="2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Sorologia para rubéola;</w:t>
      </w:r>
    </w:p>
    <w:p w:rsidR="004E6D16" w:rsidRDefault="00D361AC" w:rsidP="00D361AC">
      <w:pPr>
        <w:pStyle w:val="PargrafodaLista"/>
        <w:widowControl/>
        <w:numPr>
          <w:ilvl w:val="0"/>
          <w:numId w:val="2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Hemograma completo;</w:t>
      </w:r>
    </w:p>
    <w:p w:rsidR="004E6D16" w:rsidRDefault="00D361AC" w:rsidP="00D361AC">
      <w:pPr>
        <w:pStyle w:val="PargrafodaLista"/>
        <w:widowControl/>
        <w:numPr>
          <w:ilvl w:val="0"/>
          <w:numId w:val="2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Isolamento viral;</w:t>
      </w:r>
    </w:p>
    <w:p w:rsidR="00D361AC" w:rsidRDefault="00D361AC" w:rsidP="00D361AC">
      <w:pPr>
        <w:pStyle w:val="PargrafodaLista"/>
        <w:widowControl/>
        <w:numPr>
          <w:ilvl w:val="0"/>
          <w:numId w:val="2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PCR – secreção </w:t>
      </w: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nasofaríngea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urina.</w:t>
      </w:r>
    </w:p>
    <w:p w:rsidR="004E6D16" w:rsidRPr="004E6D16" w:rsidRDefault="004E6D16" w:rsidP="004E6D16">
      <w:pPr>
        <w:pStyle w:val="PargrafodaLista"/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D361AC" w:rsidRPr="004E6D16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XV – Recomendações para atendimento e acompanhamento de exposição</w:t>
      </w:r>
      <w:r w:rsidR="004E6D16"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</w:t>
      </w:r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ocupacional a material biológico</w:t>
      </w:r>
    </w:p>
    <w:p w:rsidR="00D361AC" w:rsidRPr="004E6D16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Exames:</w:t>
      </w:r>
    </w:p>
    <w:p w:rsidR="004E6D16" w:rsidRDefault="00D361AC" w:rsidP="00D361AC">
      <w:pPr>
        <w:pStyle w:val="PargrafodaLista"/>
        <w:widowControl/>
        <w:numPr>
          <w:ilvl w:val="0"/>
          <w:numId w:val="2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en-US" w:eastAsia="en-US" w:bidi="ar-SA"/>
        </w:rPr>
        <w:t>Anti HIV;</w:t>
      </w:r>
    </w:p>
    <w:p w:rsidR="004E6D16" w:rsidRDefault="00D361AC" w:rsidP="00D361AC">
      <w:pPr>
        <w:pStyle w:val="PargrafodaLista"/>
        <w:widowControl/>
        <w:numPr>
          <w:ilvl w:val="0"/>
          <w:numId w:val="2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en-US" w:eastAsia="en-US" w:bidi="ar-SA"/>
        </w:rPr>
        <w:t>VDRL;</w:t>
      </w:r>
    </w:p>
    <w:p w:rsidR="004E6D16" w:rsidRDefault="00D361AC" w:rsidP="00D361AC">
      <w:pPr>
        <w:pStyle w:val="PargrafodaLista"/>
        <w:widowControl/>
        <w:numPr>
          <w:ilvl w:val="0"/>
          <w:numId w:val="2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proofErr w:type="spellStart"/>
      <w:r w:rsidRPr="004E6D16">
        <w:rPr>
          <w:rFonts w:ascii="Arial" w:eastAsiaTheme="minorHAnsi" w:hAnsi="Arial" w:cs="Arial"/>
          <w:sz w:val="24"/>
          <w:szCs w:val="24"/>
          <w:lang w:val="en-US" w:eastAsia="en-US" w:bidi="ar-SA"/>
        </w:rPr>
        <w:t>HbsAg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en-US" w:eastAsia="en-US" w:bidi="ar-SA"/>
        </w:rPr>
        <w:t>;</w:t>
      </w:r>
    </w:p>
    <w:p w:rsidR="004E6D16" w:rsidRPr="004E6D16" w:rsidRDefault="00D361AC" w:rsidP="004E6D16">
      <w:pPr>
        <w:pStyle w:val="PargrafodaLista"/>
        <w:widowControl/>
        <w:numPr>
          <w:ilvl w:val="0"/>
          <w:numId w:val="2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Anti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HBS;</w:t>
      </w:r>
    </w:p>
    <w:p w:rsidR="004E6D16" w:rsidRPr="004E6D16" w:rsidRDefault="00D361AC" w:rsidP="00D361AC">
      <w:pPr>
        <w:pStyle w:val="PargrafodaLista"/>
        <w:widowControl/>
        <w:numPr>
          <w:ilvl w:val="0"/>
          <w:numId w:val="2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Anti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HBC </w:t>
      </w:r>
      <w:proofErr w:type="spellStart"/>
      <w:proofErr w:type="gram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IgG</w:t>
      </w:r>
      <w:proofErr w:type="spellEnd"/>
      <w:proofErr w:type="gram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</w:t>
      </w: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IgM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D361AC" w:rsidRPr="004E6D16" w:rsidRDefault="00D361AC" w:rsidP="00D361AC">
      <w:pPr>
        <w:pStyle w:val="PargrafodaLista"/>
        <w:widowControl/>
        <w:numPr>
          <w:ilvl w:val="0"/>
          <w:numId w:val="2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proofErr w:type="spellStart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Anti</w:t>
      </w:r>
      <w:proofErr w:type="spellEnd"/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HCV.</w:t>
      </w:r>
    </w:p>
    <w:p w:rsidR="00D361AC" w:rsidRPr="004E6D16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Prescrições: (</w:t>
      </w:r>
      <w:proofErr w:type="spellStart"/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Quimioprofilaxia</w:t>
      </w:r>
      <w:proofErr w:type="spellEnd"/>
      <w:r w:rsidRPr="004E6D1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)</w:t>
      </w:r>
    </w:p>
    <w:p w:rsidR="003E613C" w:rsidRDefault="00D361AC" w:rsidP="00D361AC">
      <w:pPr>
        <w:pStyle w:val="PargrafodaLista"/>
        <w:widowControl/>
        <w:numPr>
          <w:ilvl w:val="0"/>
          <w:numId w:val="3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4E6D16">
        <w:rPr>
          <w:rFonts w:ascii="Arial" w:eastAsiaTheme="minorHAnsi" w:hAnsi="Arial" w:cs="Arial"/>
          <w:sz w:val="24"/>
          <w:szCs w:val="24"/>
          <w:lang w:val="pt-BR" w:eastAsia="en-US" w:bidi="ar-SA"/>
        </w:rPr>
        <w:t>Vacinação contra hepatite B;</w:t>
      </w:r>
    </w:p>
    <w:p w:rsidR="003E613C" w:rsidRDefault="00D361AC" w:rsidP="00D361AC">
      <w:pPr>
        <w:pStyle w:val="PargrafodaLista"/>
        <w:widowControl/>
        <w:numPr>
          <w:ilvl w:val="0"/>
          <w:numId w:val="3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Imunoglobulina </w:t>
      </w: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hiperimune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proofErr w:type="spellStart"/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anti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hepatite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B.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Fornecer kit profilático do HIV (Para as primeiras 96 horas), padronizado para profilaxia básica ou expandida conforme classificação de risco.</w:t>
      </w:r>
    </w:p>
    <w:p w:rsid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</w:t>
      </w:r>
    </w:p>
    <w:p w:rsidR="000C4668" w:rsidRPr="00D361AC" w:rsidRDefault="000C4668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D361AC" w:rsidRPr="003E613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XVI – Prevenção e Tratamento dos agravos resultantes</w:t>
      </w:r>
      <w:r w:rsidR="003E613C"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</w:t>
      </w: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da Violência Sexual contra mulheres e adolescentes</w:t>
      </w:r>
    </w:p>
    <w:p w:rsidR="00D361AC" w:rsidRPr="003E613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en-US" w:eastAsia="en-US" w:bidi="ar-SA"/>
        </w:rPr>
      </w:pPr>
      <w:proofErr w:type="spellStart"/>
      <w:r w:rsidRPr="003E613C">
        <w:rPr>
          <w:rFonts w:ascii="Arial" w:eastAsiaTheme="minorHAnsi" w:hAnsi="Arial" w:cs="Arial"/>
          <w:b/>
          <w:sz w:val="24"/>
          <w:szCs w:val="24"/>
          <w:lang w:val="en-US" w:eastAsia="en-US" w:bidi="ar-SA"/>
        </w:rPr>
        <w:t>Exames</w:t>
      </w:r>
      <w:proofErr w:type="spellEnd"/>
      <w:r w:rsidRPr="003E613C">
        <w:rPr>
          <w:rFonts w:ascii="Arial" w:eastAsiaTheme="minorHAnsi" w:hAnsi="Arial" w:cs="Arial"/>
          <w:b/>
          <w:sz w:val="24"/>
          <w:szCs w:val="24"/>
          <w:lang w:val="en-US" w:eastAsia="en-US" w:bidi="ar-SA"/>
        </w:rPr>
        <w:t>:</w:t>
      </w:r>
    </w:p>
    <w:p w:rsidR="003E613C" w:rsidRDefault="00D361AC" w:rsidP="00D361AC">
      <w:pPr>
        <w:pStyle w:val="PargrafodaLista"/>
        <w:widowControl/>
        <w:numPr>
          <w:ilvl w:val="0"/>
          <w:numId w:val="3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en-US" w:eastAsia="en-US" w:bidi="ar-SA"/>
        </w:rPr>
        <w:t>Anti HIV;</w:t>
      </w:r>
    </w:p>
    <w:p w:rsidR="003E613C" w:rsidRDefault="00D361AC" w:rsidP="00D361AC">
      <w:pPr>
        <w:pStyle w:val="PargrafodaLista"/>
        <w:widowControl/>
        <w:numPr>
          <w:ilvl w:val="0"/>
          <w:numId w:val="3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en-US" w:eastAsia="en-US" w:bidi="ar-SA"/>
        </w:rPr>
        <w:t>VDRL;</w:t>
      </w:r>
    </w:p>
    <w:p w:rsidR="003E613C" w:rsidRDefault="00D361AC" w:rsidP="00D361AC">
      <w:pPr>
        <w:pStyle w:val="PargrafodaLista"/>
        <w:widowControl/>
        <w:numPr>
          <w:ilvl w:val="0"/>
          <w:numId w:val="3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en-US" w:eastAsia="en-US" w:bidi="ar-SA"/>
        </w:rPr>
        <w:t>HbsAg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en-US" w:eastAsia="en-US" w:bidi="ar-SA"/>
        </w:rPr>
        <w:t>;</w:t>
      </w:r>
    </w:p>
    <w:p w:rsidR="003E613C" w:rsidRPr="003E613C" w:rsidRDefault="00D361AC" w:rsidP="00D361AC">
      <w:pPr>
        <w:pStyle w:val="PargrafodaLista"/>
        <w:widowControl/>
        <w:numPr>
          <w:ilvl w:val="0"/>
          <w:numId w:val="3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Anti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HBS;</w:t>
      </w:r>
    </w:p>
    <w:p w:rsidR="003E613C" w:rsidRPr="003E613C" w:rsidRDefault="00D361AC" w:rsidP="00D361AC">
      <w:pPr>
        <w:pStyle w:val="PargrafodaLista"/>
        <w:widowControl/>
        <w:numPr>
          <w:ilvl w:val="0"/>
          <w:numId w:val="3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>Anti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HBC </w:t>
      </w:r>
      <w:proofErr w:type="spellStart"/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IgG</w:t>
      </w:r>
      <w:proofErr w:type="spellEnd"/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 </w:t>
      </w: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IgM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3E613C" w:rsidRPr="003E613C" w:rsidRDefault="00D361AC" w:rsidP="00D361AC">
      <w:pPr>
        <w:pStyle w:val="PargrafodaLista"/>
        <w:widowControl/>
        <w:numPr>
          <w:ilvl w:val="0"/>
          <w:numId w:val="3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Anti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HCV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HCG</w:t>
      </w:r>
    </w:p>
    <w:p w:rsidR="00D361AC" w:rsidRPr="003E613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Prescrições:</w:t>
      </w:r>
    </w:p>
    <w:p w:rsidR="003E613C" w:rsidRDefault="00D361AC" w:rsidP="00D361AC">
      <w:pPr>
        <w:pStyle w:val="PargrafodaLista"/>
        <w:widowControl/>
        <w:numPr>
          <w:ilvl w:val="0"/>
          <w:numId w:val="3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Levonorgestrel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(para prevenção da gravidez indesejada);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Mesmos medicamentos da abordagem sindrômica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para prevenção das I</w:t>
      </w: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ST.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2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Fornecer kit profilático do HIV (Para as primeiras 96horas), padronizado para profilaxia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básica ou expandida conforme classificação de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risco</w:t>
      </w:r>
      <w:proofErr w:type="gramEnd"/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</w:t>
      </w:r>
    </w:p>
    <w:p w:rsidR="00D361AC" w:rsidRPr="003E613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XVII – Medicamentos padronizados para alívio da Dor e/ou Febre</w:t>
      </w:r>
    </w:p>
    <w:p w:rsidR="003E613C" w:rsidRDefault="00D361AC" w:rsidP="00D361AC">
      <w:pPr>
        <w:pStyle w:val="PargrafodaLista"/>
        <w:widowControl/>
        <w:numPr>
          <w:ilvl w:val="0"/>
          <w:numId w:val="3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Paracetamol gotas;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Paracetamol comprimido;</w:t>
      </w:r>
    </w:p>
    <w:p w:rsidR="003E613C" w:rsidRDefault="00D361AC" w:rsidP="00D361AC">
      <w:pPr>
        <w:pStyle w:val="PargrafodaLista"/>
        <w:widowControl/>
        <w:numPr>
          <w:ilvl w:val="0"/>
          <w:numId w:val="3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Dipirona gotas;</w:t>
      </w:r>
    </w:p>
    <w:p w:rsidR="003E613C" w:rsidRDefault="00D361AC" w:rsidP="00D361AC">
      <w:pPr>
        <w:pStyle w:val="PargrafodaLista"/>
        <w:widowControl/>
        <w:numPr>
          <w:ilvl w:val="0"/>
          <w:numId w:val="3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Dipirona comprimido;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3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Ibuprofeno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gotas e comprimido.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</w:t>
      </w:r>
    </w:p>
    <w:p w:rsidR="00D361AC" w:rsidRPr="003E613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XVIII – Medicamentos padronizados para escabiose e pediculose</w:t>
      </w:r>
    </w:p>
    <w:p w:rsidR="003E613C" w:rsidRDefault="00D361AC" w:rsidP="00D361AC">
      <w:pPr>
        <w:pStyle w:val="PargrafodaLista"/>
        <w:widowControl/>
        <w:numPr>
          <w:ilvl w:val="0"/>
          <w:numId w:val="3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Benzoato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</w:t>
      </w: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benzila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emulsão tópica;</w:t>
      </w:r>
    </w:p>
    <w:p w:rsidR="003E613C" w:rsidRDefault="00D361AC" w:rsidP="00D361AC">
      <w:pPr>
        <w:pStyle w:val="PargrafodaLista"/>
        <w:widowControl/>
        <w:numPr>
          <w:ilvl w:val="0"/>
          <w:numId w:val="3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Permetrina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loção capilar;</w:t>
      </w:r>
    </w:p>
    <w:p w:rsidR="003E613C" w:rsidRDefault="00D361AC" w:rsidP="00D361AC">
      <w:pPr>
        <w:pStyle w:val="PargrafodaLista"/>
        <w:widowControl/>
        <w:numPr>
          <w:ilvl w:val="0"/>
          <w:numId w:val="3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Permetrina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loção.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4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Ivermectina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6mg 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</w:t>
      </w:r>
    </w:p>
    <w:p w:rsidR="00D361AC" w:rsidRPr="003E613C" w:rsidRDefault="00D361AC" w:rsidP="00D36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XIX – Medicamentos padronizados para tratamento/prevenção de parasitose</w:t>
      </w:r>
    </w:p>
    <w:p w:rsidR="00D361AC" w:rsidRDefault="000C4668" w:rsidP="00D36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I</w:t>
      </w:r>
      <w:r w:rsidR="00D361AC"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ntestinal</w:t>
      </w:r>
    </w:p>
    <w:p w:rsidR="000C4668" w:rsidRPr="00D361AC" w:rsidRDefault="000C4668" w:rsidP="00D36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3E613C" w:rsidRDefault="00D361AC" w:rsidP="00D361AC">
      <w:pPr>
        <w:pStyle w:val="PargrafodaLista"/>
        <w:widowControl/>
        <w:numPr>
          <w:ilvl w:val="0"/>
          <w:numId w:val="3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Albendazol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400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comprimido mastigável;</w:t>
      </w:r>
    </w:p>
    <w:p w:rsidR="003E613C" w:rsidRDefault="00D361AC" w:rsidP="00D361AC">
      <w:pPr>
        <w:pStyle w:val="PargrafodaLista"/>
        <w:widowControl/>
        <w:numPr>
          <w:ilvl w:val="0"/>
          <w:numId w:val="3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Mebendazol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20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/ml suspensão oral;</w:t>
      </w:r>
    </w:p>
    <w:p w:rsidR="003E613C" w:rsidRDefault="00D361AC" w:rsidP="00D361AC">
      <w:pPr>
        <w:pStyle w:val="PargrafodaLista"/>
        <w:widowControl/>
        <w:numPr>
          <w:ilvl w:val="0"/>
          <w:numId w:val="3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Mebendazol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100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comprimido;</w:t>
      </w:r>
    </w:p>
    <w:p w:rsidR="003E613C" w:rsidRDefault="00D361AC" w:rsidP="00D361AC">
      <w:pPr>
        <w:pStyle w:val="PargrafodaLista"/>
        <w:widowControl/>
        <w:numPr>
          <w:ilvl w:val="0"/>
          <w:numId w:val="3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Metronidazol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40 suspensão oral;</w:t>
      </w:r>
    </w:p>
    <w:p w:rsidR="003E613C" w:rsidRDefault="00D361AC" w:rsidP="00D361AC">
      <w:pPr>
        <w:pStyle w:val="PargrafodaLista"/>
        <w:widowControl/>
        <w:numPr>
          <w:ilvl w:val="0"/>
          <w:numId w:val="3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Metronidazol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250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comprimido;</w:t>
      </w:r>
    </w:p>
    <w:p w:rsidR="003E613C" w:rsidRDefault="00D361AC" w:rsidP="00D361AC">
      <w:pPr>
        <w:pStyle w:val="PargrafodaLista"/>
        <w:widowControl/>
        <w:numPr>
          <w:ilvl w:val="0"/>
          <w:numId w:val="3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Ivermectina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6mg </w:t>
      </w:r>
    </w:p>
    <w:p w:rsidR="003E613C" w:rsidRDefault="00D361AC" w:rsidP="00D361AC">
      <w:pPr>
        <w:pStyle w:val="PargrafodaLista"/>
        <w:widowControl/>
        <w:numPr>
          <w:ilvl w:val="0"/>
          <w:numId w:val="3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Tiabendazol 50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/ml suspensão oral;</w:t>
      </w:r>
    </w:p>
    <w:p w:rsidR="003E613C" w:rsidRDefault="00D361AC" w:rsidP="00D361AC">
      <w:pPr>
        <w:pStyle w:val="PargrafodaLista"/>
        <w:widowControl/>
        <w:numPr>
          <w:ilvl w:val="0"/>
          <w:numId w:val="3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Tiabendazol 500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comprimido;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5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Tiabendazol 5% creme dermatológico;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vigor.</w:t>
      </w:r>
    </w:p>
    <w:p w:rsidR="00FA2D20" w:rsidRDefault="00FA2D20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</w:p>
    <w:p w:rsidR="00D361AC" w:rsidRPr="003E613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lastRenderedPageBreak/>
        <w:t>XX – Medicamento padronizado para reidratação oral</w:t>
      </w:r>
    </w:p>
    <w:p w:rsidR="00D361AC" w:rsidRPr="003E613C" w:rsidRDefault="00D361AC" w:rsidP="003E613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Sais para reidratação.</w:t>
      </w:r>
    </w:p>
    <w:p w:rsidR="00D361AC" w:rsidRPr="003E613C" w:rsidRDefault="00D361AC" w:rsidP="00D36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XXI – Medicamentos padronizados para terapia tópica </w:t>
      </w:r>
      <w:proofErr w:type="gramStart"/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(Conforme art. 5º desta</w:t>
      </w:r>
    </w:p>
    <w:p w:rsidR="00D361AC" w:rsidRPr="003E613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portaria</w:t>
      </w:r>
      <w:proofErr w:type="gramEnd"/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)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Dexametasona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creme dermatológico;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Neomicina sulfato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5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mg/g + bacitracina 250 U/g –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pomada dermatológica;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Permanganato de potássio 100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– comprimido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para solução tópica.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Papaína 2%, 4% ou 10%;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Sulfadiazina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prata 1%;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Colagenase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Colagenase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com </w:t>
      </w: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clorafenicol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AGE;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Carvão ativado;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Bota de </w:t>
      </w: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Unna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Hidrogel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Hidrocolóide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Alginato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Cálcio;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6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Hidróxido de zinco.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</w:t>
      </w:r>
    </w:p>
    <w:p w:rsidR="00D361AC" w:rsidRPr="003E613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XXII – Medicamentos padronizados para alívio da constipação intestinal</w:t>
      </w:r>
    </w:p>
    <w:p w:rsidR="003E613C" w:rsidRDefault="00D361AC" w:rsidP="00D361AC">
      <w:pPr>
        <w:pStyle w:val="PargrafodaLista"/>
        <w:widowControl/>
        <w:numPr>
          <w:ilvl w:val="0"/>
          <w:numId w:val="3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Supositório de glicerina infantil;</w:t>
      </w:r>
    </w:p>
    <w:p w:rsidR="003E613C" w:rsidRDefault="00D361AC" w:rsidP="00D361AC">
      <w:pPr>
        <w:pStyle w:val="PargrafodaLista"/>
        <w:widowControl/>
        <w:numPr>
          <w:ilvl w:val="0"/>
          <w:numId w:val="3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Supositório de glicerina adulto;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7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Óleo Mineral.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</w:t>
      </w:r>
    </w:p>
    <w:p w:rsidR="00D361AC" w:rsidRPr="003E613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XXIII – Medicamentos padronizados para planejamento familiar</w:t>
      </w:r>
    </w:p>
    <w:p w:rsidR="00917566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 – Sessenta (60) dias, após consulta de planejamento familiar:</w:t>
      </w:r>
    </w:p>
    <w:p w:rsidR="00D361AC" w:rsidRPr="00917566" w:rsidRDefault="000C4668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</w:t>
      </w:r>
      <w:r w:rsidR="00D361AC"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Medicamentos e insumos padronizados para Anticoncepção:</w:t>
      </w:r>
    </w:p>
    <w:p w:rsidR="003E613C" w:rsidRDefault="00D361AC" w:rsidP="00D361AC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Levonorgestrel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0,15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+ </w:t>
      </w: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etinilestradiol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0,03 mg comprimido;</w:t>
      </w:r>
    </w:p>
    <w:p w:rsidR="003E613C" w:rsidRDefault="00D361AC" w:rsidP="00D361AC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en-US" w:eastAsia="en-US" w:bidi="ar-SA"/>
        </w:rPr>
        <w:t>Levonorgestrel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en-US" w:eastAsia="en-US" w:bidi="ar-SA"/>
        </w:rPr>
        <w:t xml:space="preserve"> (0,05 mg + 0,075 mg + 0,125 mg) + </w:t>
      </w:r>
      <w:proofErr w:type="spellStart"/>
      <w:r w:rsidRPr="003E613C">
        <w:rPr>
          <w:rFonts w:ascii="Arial" w:eastAsiaTheme="minorHAnsi" w:hAnsi="Arial" w:cs="Arial"/>
          <w:sz w:val="24"/>
          <w:szCs w:val="24"/>
          <w:lang w:val="en-US" w:eastAsia="en-US" w:bidi="ar-SA"/>
        </w:rPr>
        <w:t>etinilestradiol</w:t>
      </w:r>
      <w:proofErr w:type="spellEnd"/>
      <w:r w:rsidR="003E613C">
        <w:rPr>
          <w:rFonts w:ascii="Arial" w:eastAsiaTheme="minorHAnsi" w:hAnsi="Arial" w:cs="Arial"/>
          <w:sz w:val="24"/>
          <w:szCs w:val="24"/>
          <w:lang w:val="en-US" w:eastAsia="en-US" w:bidi="ar-SA"/>
        </w:rPr>
        <w:t xml:space="preserve"> </w:t>
      </w:r>
      <w:r w:rsidRPr="003E613C">
        <w:rPr>
          <w:rFonts w:ascii="Arial" w:eastAsiaTheme="minorHAnsi" w:hAnsi="Arial" w:cs="Arial"/>
          <w:sz w:val="24"/>
          <w:szCs w:val="24"/>
          <w:lang w:val="en-US" w:eastAsia="en-US" w:bidi="ar-SA"/>
        </w:rPr>
        <w:t>(0,03 mg + 0,04 mg + 0,03 mg);</w:t>
      </w:r>
    </w:p>
    <w:p w:rsidR="003E613C" w:rsidRPr="003E613C" w:rsidRDefault="00D361AC" w:rsidP="00D361AC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Noretisterona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0,35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(amamentação)</w:t>
      </w:r>
      <w:r w:rsidR="00917566">
        <w:rPr>
          <w:rFonts w:ascii="Arial" w:eastAsiaTheme="minorHAnsi" w:hAnsi="Arial" w:cs="Arial"/>
          <w:sz w:val="24"/>
          <w:szCs w:val="24"/>
          <w:lang w:val="pt-BR" w:eastAsia="en-US" w:bidi="ar-SA"/>
        </w:rPr>
        <w:t>;</w:t>
      </w:r>
    </w:p>
    <w:p w:rsidR="003E613C" w:rsidRDefault="00D361AC" w:rsidP="00D361AC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Medroxiprogesterona 150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/ml suspensão injetável;</w:t>
      </w:r>
    </w:p>
    <w:p w:rsidR="003E613C" w:rsidRDefault="00D361AC" w:rsidP="00D361AC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Noretisterona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(</w:t>
      </w:r>
      <w:proofErr w:type="spell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enantato</w:t>
      </w:r>
      <w:proofErr w:type="spell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) 50 </w:t>
      </w:r>
      <w:proofErr w:type="gramStart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/ml + estradiol (valerato) 5 mg/ml solução injetável;</w:t>
      </w:r>
    </w:p>
    <w:p w:rsidR="003E613C" w:rsidRDefault="00D361AC" w:rsidP="00D361AC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Preservativo feminino;</w:t>
      </w:r>
    </w:p>
    <w:p w:rsidR="003E613C" w:rsidRDefault="00D361AC" w:rsidP="00D361AC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Preservativo masculino;</w:t>
      </w:r>
    </w:p>
    <w:p w:rsidR="00D361AC" w:rsidRPr="003E613C" w:rsidRDefault="00D361AC" w:rsidP="00D361AC">
      <w:pPr>
        <w:pStyle w:val="PargrafodaLista"/>
        <w:widowControl/>
        <w:numPr>
          <w:ilvl w:val="0"/>
          <w:numId w:val="38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>Gel lubrificante.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>Ou conforme o manual do Ministério da Saúde em vigor</w:t>
      </w:r>
    </w:p>
    <w:p w:rsidR="00D361AC" w:rsidRPr="003E613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Considerações:</w:t>
      </w:r>
    </w:p>
    <w:p w:rsidR="00D361AC" w:rsidRPr="00D361AC" w:rsidRDefault="00D361AC" w:rsidP="003E613C">
      <w:pPr>
        <w:widowControl/>
        <w:autoSpaceDE/>
        <w:autoSpaceDN/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 lei nº 9.263, de 12 de janeiro de 1996, assegura o planejamento familiar como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um direito de todo o cidadão, inclusive os adolescentes;</w:t>
      </w:r>
    </w:p>
    <w:p w:rsidR="00D361AC" w:rsidRPr="00D361AC" w:rsidRDefault="00D361AC" w:rsidP="003E613C">
      <w:pPr>
        <w:widowControl/>
        <w:autoSpaceDE/>
        <w:autoSpaceDN/>
        <w:spacing w:after="200" w:line="276" w:lineRule="auto"/>
        <w:ind w:firstLine="708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3E613C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Aconselhamento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– é entendido como um “processo de escuta ativa individualizada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 centrado no indivíduo”.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Pressupõe a capacidade de estabelecer uma confiança entre os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interlocutores visando o resgate dos recursos internos do indivíduo para que ele tenha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possibilidade de reconhecer-se como sujeito da sua própria saúde e transformação”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(CN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ST/ AIDS – MS, 1997).</w:t>
      </w:r>
    </w:p>
    <w:p w:rsidR="00D361AC" w:rsidRPr="00D361AC" w:rsidRDefault="00D361AC" w:rsidP="00917566">
      <w:pPr>
        <w:widowControl/>
        <w:autoSpaceDE/>
        <w:autoSpaceDN/>
        <w:spacing w:after="200"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 atuação dos profissionais de saúde, no que se refere ao Planejamento Familiar,</w:t>
      </w:r>
      <w:r w:rsidR="00917566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deve estar pautada no artigo 266, parágrafo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7,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da Constituição da República Federativa do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Brasil portanto, no princípio da paternidade responsável e no direito de livre escolha dos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indivíduos e/ou casais. A lei estabelece que as instâncias gestoras do SUS, em todos os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seus níveis, estão obrigadas a garantir à mulher, ao homem ou ao casal, em toda a sua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rede de serviços, assistência à concepção e contracepção como parte das demais ações</w:t>
      </w:r>
      <w:r w:rsidR="003E613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que compõem a assistência integral à saúde.</w:t>
      </w:r>
    </w:p>
    <w:p w:rsidR="00D361AC" w:rsidRPr="00B85C67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II – Medicamento padronizado para Anticoncepção</w:t>
      </w:r>
      <w:r w:rsidR="00B85C67"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</w:t>
      </w: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de Emergência:</w:t>
      </w:r>
    </w:p>
    <w:p w:rsidR="00D361AC" w:rsidRPr="00B85C67" w:rsidRDefault="00D361AC" w:rsidP="00B85C67">
      <w:pPr>
        <w:pStyle w:val="PargrafodaLista"/>
        <w:widowControl/>
        <w:numPr>
          <w:ilvl w:val="0"/>
          <w:numId w:val="3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Levonorgestrel</w:t>
      </w:r>
      <w:proofErr w:type="spell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0,75 </w:t>
      </w:r>
      <w:proofErr w:type="gram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comprimido.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Ou conforme o manual do Ministério da Saúde em vigor</w:t>
      </w:r>
    </w:p>
    <w:p w:rsidR="00D361AC" w:rsidRDefault="00D361AC" w:rsidP="00D36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XXIV – Medicamento</w:t>
      </w:r>
      <w:r w:rsidR="0091756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s</w:t>
      </w: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padronizado</w:t>
      </w:r>
      <w:r w:rsidR="0091756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s</w:t>
      </w: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para suplementação de ferro na prevenção de</w:t>
      </w:r>
      <w:r w:rsid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</w:t>
      </w: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anemias em gestantes, puérperas e lactentes</w:t>
      </w:r>
      <w:r w:rsid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:</w:t>
      </w:r>
    </w:p>
    <w:p w:rsidR="00B85C67" w:rsidRPr="00B85C67" w:rsidRDefault="00B85C67" w:rsidP="00D361AC">
      <w:pPr>
        <w:widowControl/>
        <w:autoSpaceDE/>
        <w:autoSpaceDN/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</w:p>
    <w:p w:rsidR="00D361AC" w:rsidRPr="00B85C67" w:rsidRDefault="00D361AC" w:rsidP="00B85C67">
      <w:pPr>
        <w:pStyle w:val="PargrafodaLista"/>
        <w:widowControl/>
        <w:numPr>
          <w:ilvl w:val="0"/>
          <w:numId w:val="39"/>
        </w:numPr>
        <w:autoSpaceDE/>
        <w:autoSpaceDN/>
        <w:spacing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Sulfato ferroso 25 </w:t>
      </w:r>
      <w:proofErr w:type="gram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/ml Fe – Solução oral;</w:t>
      </w:r>
    </w:p>
    <w:p w:rsidR="00B85C67" w:rsidRDefault="00D361AC" w:rsidP="00D361AC">
      <w:pPr>
        <w:pStyle w:val="PargrafodaLista"/>
        <w:widowControl/>
        <w:numPr>
          <w:ilvl w:val="0"/>
          <w:numId w:val="3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Sulfato ferroso 40 </w:t>
      </w:r>
      <w:proofErr w:type="gram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mg</w:t>
      </w:r>
      <w:proofErr w:type="gram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Fe – comprimido;</w:t>
      </w:r>
    </w:p>
    <w:p w:rsidR="00B85C67" w:rsidRDefault="00D361AC" w:rsidP="00D361AC">
      <w:pPr>
        <w:pStyle w:val="PargrafodaLista"/>
        <w:widowControl/>
        <w:numPr>
          <w:ilvl w:val="0"/>
          <w:numId w:val="3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Sulfato ferroso </w:t>
      </w:r>
      <w:proofErr w:type="gram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5</w:t>
      </w:r>
      <w:proofErr w:type="gram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mg/ml – xarope;</w:t>
      </w:r>
    </w:p>
    <w:p w:rsidR="00B85C67" w:rsidRDefault="00D361AC" w:rsidP="00D361AC">
      <w:pPr>
        <w:pStyle w:val="PargrafodaLista"/>
        <w:widowControl/>
        <w:numPr>
          <w:ilvl w:val="0"/>
          <w:numId w:val="3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Ácido fólico </w:t>
      </w:r>
      <w:proofErr w:type="gram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5</w:t>
      </w:r>
      <w:proofErr w:type="gram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mg – comprimido;</w:t>
      </w:r>
    </w:p>
    <w:p w:rsidR="00D361AC" w:rsidRPr="00B85C67" w:rsidRDefault="00D361AC" w:rsidP="00D361AC">
      <w:pPr>
        <w:pStyle w:val="PargrafodaLista"/>
        <w:widowControl/>
        <w:numPr>
          <w:ilvl w:val="0"/>
          <w:numId w:val="39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Glicinato</w:t>
      </w:r>
      <w:proofErr w:type="spell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férrico 300mg.</w:t>
      </w:r>
    </w:p>
    <w:p w:rsidR="00D361AC" w:rsidRPr="00B85C67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XXV – Medicamento</w:t>
      </w:r>
      <w:r w:rsidR="0091756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s</w:t>
      </w: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padronizado</w:t>
      </w:r>
      <w:r w:rsidR="0091756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s</w:t>
      </w: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para tratamento de candidíase oral e dermatite</w:t>
      </w:r>
      <w:r w:rsid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</w:t>
      </w: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amoniacal</w:t>
      </w:r>
      <w:r w:rsidR="0091756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:</w:t>
      </w:r>
    </w:p>
    <w:p w:rsidR="00B85C67" w:rsidRDefault="00D361AC" w:rsidP="00D361AC">
      <w:pPr>
        <w:pStyle w:val="PargrafodaLista"/>
        <w:widowControl/>
        <w:numPr>
          <w:ilvl w:val="0"/>
          <w:numId w:val="4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Nistatina</w:t>
      </w:r>
      <w:proofErr w:type="spell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1000.000 UI/ml suspensão oral;</w:t>
      </w:r>
    </w:p>
    <w:p w:rsidR="00B85C67" w:rsidRDefault="00D361AC" w:rsidP="00D361AC">
      <w:pPr>
        <w:pStyle w:val="PargrafodaLista"/>
        <w:widowControl/>
        <w:numPr>
          <w:ilvl w:val="0"/>
          <w:numId w:val="4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Óxido de zinco + retinol + </w:t>
      </w:r>
      <w:proofErr w:type="spell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colecalciferol</w:t>
      </w:r>
      <w:proofErr w:type="spell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– pomada</w:t>
      </w:r>
      <w:r w:rsid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dermatológica;</w:t>
      </w:r>
    </w:p>
    <w:p w:rsidR="00D361AC" w:rsidRPr="00B85C67" w:rsidRDefault="00D361AC" w:rsidP="00D361AC">
      <w:pPr>
        <w:pStyle w:val="PargrafodaLista"/>
        <w:widowControl/>
        <w:numPr>
          <w:ilvl w:val="0"/>
          <w:numId w:val="40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Óxido de zinco + </w:t>
      </w:r>
      <w:proofErr w:type="spell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nistatina</w:t>
      </w:r>
      <w:proofErr w:type="spell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.</w:t>
      </w:r>
    </w:p>
    <w:p w:rsidR="00D361AC" w:rsidRPr="00B85C67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XXVI – Medicamento padronizado para prevenção e alívio da congestão nasal</w:t>
      </w:r>
    </w:p>
    <w:p w:rsidR="00D361AC" w:rsidRPr="00B85C67" w:rsidRDefault="00D361AC" w:rsidP="00D361AC">
      <w:pPr>
        <w:pStyle w:val="PargrafodaLista"/>
        <w:widowControl/>
        <w:numPr>
          <w:ilvl w:val="0"/>
          <w:numId w:val="4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Cloreto de sódio </w:t>
      </w:r>
      <w:proofErr w:type="gram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9</w:t>
      </w:r>
      <w:proofErr w:type="gram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mg/ml + cloreto de benzalcônio</w:t>
      </w:r>
      <w:r w:rsid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0,1 mg/ml. Solução nasal.</w:t>
      </w:r>
    </w:p>
    <w:p w:rsidR="00B85C67" w:rsidRPr="00B85C67" w:rsidRDefault="00D361AC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XXVII – Medicamento padronizado para prevenção de</w:t>
      </w:r>
      <w:r w:rsid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 </w:t>
      </w:r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 xml:space="preserve">defeitos de formação do tubo neural na </w:t>
      </w:r>
      <w:proofErr w:type="spellStart"/>
      <w:r w:rsidRPr="00B85C67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periconcepção</w:t>
      </w:r>
      <w:proofErr w:type="spellEnd"/>
      <w:r w:rsidR="00917566">
        <w:rPr>
          <w:rFonts w:ascii="Arial" w:eastAsiaTheme="minorHAnsi" w:hAnsi="Arial" w:cs="Arial"/>
          <w:b/>
          <w:sz w:val="24"/>
          <w:szCs w:val="24"/>
          <w:lang w:val="pt-BR" w:eastAsia="en-US" w:bidi="ar-SA"/>
        </w:rPr>
        <w:t>:</w:t>
      </w:r>
    </w:p>
    <w:p w:rsidR="00D361AC" w:rsidRDefault="00D361AC" w:rsidP="00B85C67">
      <w:pPr>
        <w:pStyle w:val="PargrafodaLista"/>
        <w:widowControl/>
        <w:numPr>
          <w:ilvl w:val="0"/>
          <w:numId w:val="41"/>
        </w:numPr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 xml:space="preserve">Ácido fólico </w:t>
      </w:r>
      <w:proofErr w:type="gramStart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>5</w:t>
      </w:r>
      <w:proofErr w:type="gramEnd"/>
      <w:r w:rsidRP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mg comprimido.</w:t>
      </w:r>
    </w:p>
    <w:p w:rsidR="00B85C67" w:rsidRDefault="00B85C67" w:rsidP="00B85C67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B85C67" w:rsidRDefault="00B85C67" w:rsidP="00B85C67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917566" w:rsidRDefault="00917566" w:rsidP="00B85C67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917566" w:rsidRDefault="00917566" w:rsidP="00B85C67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917566" w:rsidRDefault="00917566" w:rsidP="00B85C67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917566" w:rsidRDefault="00917566" w:rsidP="00B85C67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B85C67" w:rsidRPr="00B85C67" w:rsidRDefault="00B85C67" w:rsidP="00B85C67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D361AC" w:rsidRPr="00D361AC" w:rsidRDefault="00D361AC" w:rsidP="00D361AC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917566" w:rsidRDefault="00917566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FA2D20" w:rsidRDefault="00FA2D20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FA2D20" w:rsidRDefault="00FA2D20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FA2D20" w:rsidRDefault="00FA2D20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FA2D20" w:rsidRDefault="00FA2D20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FA2D20" w:rsidRDefault="00FA2D20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FA2D20" w:rsidRDefault="00FA2D20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E36C0A" w:themeColor="accent6" w:themeShade="BF"/>
          <w:sz w:val="24"/>
          <w:szCs w:val="24"/>
          <w:lang w:val="pt-BR" w:eastAsia="en-US" w:bidi="ar-SA"/>
        </w:rPr>
      </w:pPr>
    </w:p>
    <w:p w:rsidR="00D361AC" w:rsidRPr="00C24D45" w:rsidRDefault="00D361AC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1F497D" w:themeColor="text2"/>
          <w:sz w:val="24"/>
          <w:szCs w:val="24"/>
          <w:lang w:val="pt-BR" w:eastAsia="en-US" w:bidi="ar-SA"/>
        </w:rPr>
      </w:pPr>
      <w:r w:rsidRPr="00C24D45">
        <w:rPr>
          <w:rFonts w:ascii="Arial" w:eastAsiaTheme="minorHAnsi" w:hAnsi="Arial" w:cs="Arial"/>
          <w:b/>
          <w:color w:val="1F497D" w:themeColor="text2"/>
          <w:sz w:val="24"/>
          <w:szCs w:val="24"/>
          <w:lang w:val="pt-BR" w:eastAsia="en-US" w:bidi="ar-SA"/>
        </w:rPr>
        <w:lastRenderedPageBreak/>
        <w:t>REFERÊNCIAS BIBLIOGRÁFICAS</w:t>
      </w:r>
    </w:p>
    <w:p w:rsidR="00B85C67" w:rsidRPr="00D361AC" w:rsidRDefault="00B85C67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D361AC" w:rsidRDefault="00D361AC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_Brasil, Ministério da Saúde. Consenso para o controle</w:t>
      </w:r>
      <w:r w:rsid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do Câncer de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mama –síntese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do documento. Disponível</w:t>
      </w:r>
      <w:r w:rsid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em: </w:t>
      </w:r>
      <w:hyperlink r:id="rId17" w:history="1">
        <w:r w:rsidR="00B85C67" w:rsidRPr="00C24D45">
          <w:rPr>
            <w:rStyle w:val="Hyperlink"/>
            <w:rFonts w:ascii="Arial" w:eastAsiaTheme="minorHAnsi" w:hAnsi="Arial" w:cs="Arial"/>
            <w:color w:val="auto"/>
            <w:sz w:val="24"/>
            <w:szCs w:val="24"/>
            <w:lang w:val="pt-BR" w:eastAsia="en-US" w:bidi="ar-SA"/>
          </w:rPr>
          <w:t>www.inca.gov.br//publicações/sínteseconsenso-mama.pdf. Acesso em 13-10-2006</w:t>
        </w:r>
      </w:hyperlink>
      <w:r w:rsidRPr="00C24D45">
        <w:rPr>
          <w:rFonts w:ascii="Arial" w:eastAsiaTheme="minorHAnsi" w:hAnsi="Arial" w:cs="Arial"/>
          <w:sz w:val="24"/>
          <w:szCs w:val="24"/>
          <w:lang w:val="pt-BR" w:eastAsia="en-US" w:bidi="ar-SA"/>
        </w:rPr>
        <w:t>.</w:t>
      </w:r>
    </w:p>
    <w:p w:rsidR="00B85C67" w:rsidRPr="00D361AC" w:rsidRDefault="00B85C67" w:rsidP="00D361AC">
      <w:pPr>
        <w:widowControl/>
        <w:autoSpaceDE/>
        <w:autoSpaceDN/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_Portaria nº 648/GM de 28 de março de 2006. Aprova a Política Nacional de Atenção Básica, estabelecendo a revisão de diretrizes e normas para a organização da Atenção Básica para o Programa Saúde da Família e Programa Agentes Comunitários de Saúde. Disponível em: http://dtr2001.saude.gov.br./sas/POTARIAS/Port2006/GM/GM-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648.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htm_Portaria nº 971/GM de 03 de maio de 2006. Aprova a política nacional de práticas integrativas e complementares (PNPIC) no sistema único de saúde.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_Pré-natal e Puerpério: atenção qualificada e humanizada</w:t>
      </w:r>
      <w:r w:rsid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– manual técnico/Ministério da Saúde, Secretaria de Atenção à Saúde, Departamento de Ações Programáticas Estratégicas – Brasília: Ministério da Saúde, 2005.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_Política Nacional de Atenção Integral à Saúde da Mulher – Princípios e Diretrizes. Secretaria de Atenção. Atenção à saúde. Departamento de Ações Programáticas Estratégicas. Brasília/DF: Ministério da Saúde, 2004.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_Assistência em Planejamento Familiar: Manual Técnico Secretaria de Políticas de Saúde. Área Técnica de Saúde da Mulher – 4ª edição – Brasília: Ministério</w:t>
      </w:r>
      <w:r w:rsid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da Saúde, 2002.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_AIDPI – Atenção Integrada às Doenças Prevalentes na Infância: Curso de capacitação: módulo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1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Ministério da Saúde. Organização Mundial da Saúde. Organização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Panamericana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da Saúde – 2ª edição. Brasília/DF, 2002.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Conprev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. Câncer da próstata: consenso – Ministério da Saúde. Secretaria Nacional de Assistência à Saúde. Instituto Nacional de Câncer. Coordenação de Prevenção e Vigilância – Rio de Janeiro: INCA, 2002.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_Lei nº 10.741, de 1º de outubro de 2003. Dispõe sobre o Estatuto do Idoso e dá outras providências. República Federativa do Brasil. Brasília/DF. 2002.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_Lei nº 8.069, de 13 de julho de 1990. Dispõe sobre o Estatuto da Criança e do Adolescente e dá outras providências. Republica Federativa do Brasil. Brasília/DF, 2002.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_Manual técnico para o controle da Tuberculose. Caderno de atenção básica – Nº 06. 1ª edição. Brasília/DF, 2002.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Manual técnico-profissionais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saúde – Prevenção do Câncer do colo do útero. Brasília/DF, 2002.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_Plano de Reorganização da Atenção à Hipertensão arterial e ao Diabetes Mellitus – Manual de Hipertensão arterial e Diabetes </w:t>
      </w:r>
      <w:proofErr w:type="spellStart"/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Mellitus.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Brasília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/DF, 2002.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lastRenderedPageBreak/>
        <w:t>_Guia Prático do Programa Saúde da Família. Departamento de Atenção Básica – Brasília/DF: Ministério da Saúde, 2001.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 Manual de Enfermagem/Instituto para o Desenvolvimento da Saúde. Universidade de São Paulo. Programa Saúde da Família. – Brasília/DF: Ministério da Saúde, 2001.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 Viver mais e Melhor. Um Guia Completo para você melhorar sua saúde e qualidade de vida. 1ª ed. Assessoria de comunicação Social. Brasília/DF: Ministério da Saúde, 1999.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_Manual de Aconselhamento/AIDS. Ministério da Saúde. Secretaria Nacional de Programas Especiais de Saúde. Divisão Nacional de Doenças Sexualmente Transmissíveis/AIDS. Organização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Panamericana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de Saúde – OPS, 1989.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_Normas Técnicas para o programa nacional de educação e controle da Hipertensão Arterial (PNECHA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)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/ Ministério da Saúde. Divisão Nacional de Doenças crônicas – degenerativas. Programa Nacional de Educação e Controle da Hipertensão Arterial – Brasília/DF: Ministério da Saúde, 1988.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_Manual de controle das Doenças Sexualmente Transmissíveis/ Ministério da Saúde. Secretaria de Vigilância em Saúde. Programa Nacional de DST/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Aids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. – Brasília/DF: Ministério da Saúde, 2006.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_Exposição com Material Biológico – Normas e Manuais Técnicos/Ministério da Saúde. Secretaria de Atenção à Saúde. Departamento de Ações Programáticas e Estratégicas. – Brasília/DF: Ministério da Saúde, 2006.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_Norma Técnica – Prevenção e Tratamento dos agravos resultantes da Violência Sexual contra mulheres e adolescentes/Ministério da Saúde. Secretaria de Atenção à Saúde. Departamento de Ações Programáticas e Estratégicas. Área Técnica de Saúde da Mulher – Brasília/DF: Ministério da Saúde, 2006.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 xml:space="preserve">_Duncan, Bruce B.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>et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 xml:space="preserve">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>alli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en-US" w:eastAsia="en-US" w:bidi="ar-SA"/>
        </w:rPr>
        <w:t xml:space="preserve">.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Medicina Ambulatorial: Condutas de Atenção Primária Baseadas em Evidências</w:t>
      </w:r>
      <w:r w:rsidR="00B85C67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– </w:t>
      </w:r>
      <w:proofErr w:type="gram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3 edição</w:t>
      </w:r>
      <w:proofErr w:type="gram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. Ed. Artmed: Porto Alegre/RS, 2004.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_Lopes, Marco Antônio Borges; ZUGAIB, Marcelo e BUNDUK, Victor. Como administrar ácido fólico no período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periconcepcional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–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Rev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Assoc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Med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</w:t>
      </w:r>
      <w:proofErr w:type="spellStart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>Bras</w:t>
      </w:r>
      <w:proofErr w:type="spellEnd"/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 2004; 50(4): ¬_SMELTZER, Suzanne C. e BARE, Brenda G. Tratado de enfermagem médico cirúrgica. 8ª ed. Rio de Janeiro: Guanabara Koogan, vol. 1, 1998.</w:t>
      </w:r>
    </w:p>
    <w:p w:rsidR="00D361AC" w:rsidRPr="004C471A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en-US" w:eastAsia="en-US" w:bidi="ar-SA"/>
        </w:rPr>
      </w:pPr>
      <w:r w:rsidRPr="00D361AC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_Manual Operacional. Programa nacional de suplementação de ferro/Ministério da saúde. </w:t>
      </w:r>
      <w:proofErr w:type="gramStart"/>
      <w:r w:rsidRPr="004C471A">
        <w:rPr>
          <w:rFonts w:ascii="Arial" w:eastAsiaTheme="minorHAnsi" w:hAnsi="Arial" w:cs="Arial"/>
          <w:sz w:val="24"/>
          <w:szCs w:val="24"/>
          <w:lang w:val="en-US" w:eastAsia="en-US" w:bidi="ar-SA"/>
        </w:rPr>
        <w:t>Brasília.</w:t>
      </w:r>
      <w:proofErr w:type="gramEnd"/>
      <w:r w:rsidRPr="004C471A">
        <w:rPr>
          <w:rFonts w:ascii="Arial" w:eastAsiaTheme="minorHAnsi" w:hAnsi="Arial" w:cs="Arial"/>
          <w:sz w:val="24"/>
          <w:szCs w:val="24"/>
          <w:lang w:val="en-US" w:eastAsia="en-US" w:bidi="ar-SA"/>
        </w:rPr>
        <w:t xml:space="preserve"> </w:t>
      </w:r>
      <w:proofErr w:type="gramStart"/>
      <w:r w:rsidRPr="004C471A">
        <w:rPr>
          <w:rFonts w:ascii="Arial" w:eastAsiaTheme="minorHAnsi" w:hAnsi="Arial" w:cs="Arial"/>
          <w:sz w:val="24"/>
          <w:szCs w:val="24"/>
          <w:lang w:val="en-US" w:eastAsia="en-US" w:bidi="ar-SA"/>
        </w:rPr>
        <w:t>DF/2005.</w:t>
      </w:r>
      <w:proofErr w:type="gramEnd"/>
    </w:p>
    <w:p w:rsidR="00D361AC" w:rsidRPr="00D361AC" w:rsidRDefault="00D361AC" w:rsidP="00D361AC">
      <w:pPr>
        <w:widowControl/>
        <w:autoSpaceDE/>
        <w:autoSpaceDN/>
        <w:ind w:right="42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 w:bidi="ar-SA"/>
        </w:rPr>
      </w:pPr>
      <w:r w:rsidRPr="004C471A">
        <w:rPr>
          <w:rFonts w:ascii="Arial" w:eastAsia="Times New Roman" w:hAnsi="Arial" w:cs="Arial"/>
          <w:sz w:val="24"/>
          <w:szCs w:val="24"/>
          <w:lang w:val="en-US" w:eastAsia="pt-BR" w:bidi="ar-SA"/>
        </w:rPr>
        <w:t>SALTMAN</w:t>
      </w:r>
      <w:proofErr w:type="gramStart"/>
      <w:r w:rsidRPr="004C471A">
        <w:rPr>
          <w:rFonts w:ascii="Arial" w:eastAsia="Times New Roman" w:hAnsi="Arial" w:cs="Arial"/>
          <w:sz w:val="24"/>
          <w:szCs w:val="24"/>
          <w:lang w:val="en-US" w:eastAsia="pt-BR" w:bidi="ar-SA"/>
        </w:rPr>
        <w:t>  R</w:t>
      </w:r>
      <w:proofErr w:type="gramEnd"/>
      <w:r w:rsidRPr="004C471A">
        <w:rPr>
          <w:rFonts w:ascii="Arial" w:eastAsia="Times New Roman" w:hAnsi="Arial" w:cs="Arial"/>
          <w:sz w:val="24"/>
          <w:szCs w:val="24"/>
          <w:lang w:val="en-US" w:eastAsia="pt-BR" w:bidi="ar-SA"/>
        </w:rPr>
        <w:t xml:space="preserve">, RICO A, BOERMA W, (editors). </w:t>
      </w:r>
      <w:proofErr w:type="gramStart"/>
      <w:r w:rsidRPr="00D361AC">
        <w:rPr>
          <w:rFonts w:ascii="Arial" w:eastAsia="Times New Roman" w:hAnsi="Arial" w:cs="Arial"/>
          <w:sz w:val="24"/>
          <w:szCs w:val="24"/>
          <w:lang w:val="en-US" w:eastAsia="pt-BR" w:bidi="ar-SA"/>
        </w:rPr>
        <w:t>Primary care in the driver’s seat?</w:t>
      </w:r>
      <w:proofErr w:type="gramEnd"/>
      <w:r w:rsidRPr="00D361AC">
        <w:rPr>
          <w:rFonts w:ascii="Arial" w:eastAsia="Times New Roman" w:hAnsi="Arial" w:cs="Arial"/>
          <w:sz w:val="24"/>
          <w:szCs w:val="24"/>
          <w:lang w:val="en-US" w:eastAsia="pt-BR" w:bidi="ar-SA"/>
        </w:rPr>
        <w:t xml:space="preserve"> </w:t>
      </w:r>
      <w:r w:rsidRPr="00D361AC">
        <w:rPr>
          <w:rFonts w:ascii="Arial" w:eastAsia="Times New Roman" w:hAnsi="Arial" w:cs="Arial"/>
          <w:sz w:val="24"/>
          <w:szCs w:val="24"/>
          <w:lang w:val="pt-BR" w:eastAsia="pt-BR" w:bidi="ar-SA"/>
        </w:rPr>
        <w:t xml:space="preserve">Berkshire: Open </w:t>
      </w:r>
      <w:proofErr w:type="spellStart"/>
      <w:r w:rsidRPr="00D361AC">
        <w:rPr>
          <w:rFonts w:ascii="Arial" w:eastAsia="Times New Roman" w:hAnsi="Arial" w:cs="Arial"/>
          <w:sz w:val="24"/>
          <w:szCs w:val="24"/>
          <w:lang w:val="pt-BR" w:eastAsia="pt-BR" w:bidi="ar-SA"/>
        </w:rPr>
        <w:t>University</w:t>
      </w:r>
      <w:proofErr w:type="spellEnd"/>
      <w:r w:rsidRPr="00D361AC">
        <w:rPr>
          <w:rFonts w:ascii="Arial" w:eastAsia="Times New Roman" w:hAnsi="Arial" w:cs="Arial"/>
          <w:sz w:val="24"/>
          <w:szCs w:val="24"/>
          <w:lang w:val="pt-BR" w:eastAsia="pt-BR" w:bidi="ar-SA"/>
        </w:rPr>
        <w:t xml:space="preserve"> Pressa: 2005 </w:t>
      </w:r>
    </w:p>
    <w:p w:rsidR="00D361AC" w:rsidRPr="00D361AC" w:rsidRDefault="00D361AC" w:rsidP="00D361AC">
      <w:pPr>
        <w:widowControl/>
        <w:autoSpaceDE/>
        <w:autoSpaceDN/>
        <w:ind w:left="705" w:right="420" w:hanging="70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 w:bidi="ar-SA"/>
        </w:rPr>
      </w:pPr>
      <w:r w:rsidRPr="00D361AC">
        <w:rPr>
          <w:rFonts w:ascii="Arial" w:eastAsia="Times New Roman" w:hAnsi="Arial" w:cs="Arial"/>
          <w:sz w:val="24"/>
          <w:szCs w:val="24"/>
          <w:lang w:val="pt-BR" w:eastAsia="pt-BR" w:bidi="ar-SA"/>
        </w:rPr>
        <w:t> </w:t>
      </w:r>
    </w:p>
    <w:p w:rsidR="00D361AC" w:rsidRPr="00D361AC" w:rsidRDefault="00D361AC" w:rsidP="00D361AC">
      <w:pPr>
        <w:widowControl/>
        <w:autoSpaceDE/>
        <w:autoSpaceDN/>
        <w:ind w:right="420" w:hanging="70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 w:bidi="ar-SA"/>
        </w:rPr>
      </w:pPr>
      <w:r w:rsidRPr="00D361AC">
        <w:rPr>
          <w:rFonts w:ascii="Arial" w:eastAsia="Times New Roman" w:hAnsi="Arial" w:cs="Arial"/>
          <w:sz w:val="24"/>
          <w:szCs w:val="24"/>
          <w:lang w:val="pt-BR" w:eastAsia="pt-BR" w:bidi="ar-SA"/>
        </w:rPr>
        <w:tab/>
        <w:t>RIO DE JANEIRO. Secretaria Municipal de Saúde e Defesa Civil. Superintendência de Atenção Primária. Carteira Básica de Serviços, 2010. </w:t>
      </w:r>
    </w:p>
    <w:p w:rsidR="00D361AC" w:rsidRPr="00D361AC" w:rsidRDefault="00D361AC" w:rsidP="00D361AC">
      <w:pPr>
        <w:widowControl/>
        <w:autoSpaceDE/>
        <w:autoSpaceDN/>
        <w:ind w:left="705" w:right="420" w:hanging="70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 w:bidi="ar-SA"/>
        </w:rPr>
      </w:pPr>
      <w:r w:rsidRPr="00D361AC">
        <w:rPr>
          <w:rFonts w:ascii="Arial" w:eastAsia="Times New Roman" w:hAnsi="Arial" w:cs="Arial"/>
          <w:sz w:val="24"/>
          <w:szCs w:val="24"/>
          <w:lang w:val="pt-BR" w:eastAsia="pt-BR" w:bidi="ar-SA"/>
        </w:rPr>
        <w:t> </w:t>
      </w:r>
    </w:p>
    <w:p w:rsidR="00D361AC" w:rsidRPr="00D361AC" w:rsidRDefault="00D361AC" w:rsidP="00D361AC">
      <w:pPr>
        <w:widowControl/>
        <w:autoSpaceDE/>
        <w:autoSpaceDN/>
        <w:ind w:right="420" w:hanging="70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 w:bidi="ar-SA"/>
        </w:rPr>
      </w:pPr>
      <w:r w:rsidRPr="00D361AC">
        <w:rPr>
          <w:rFonts w:ascii="Arial" w:eastAsia="Times New Roman" w:hAnsi="Arial" w:cs="Arial"/>
          <w:sz w:val="24"/>
          <w:szCs w:val="24"/>
          <w:lang w:val="pt-BR" w:eastAsia="pt-BR" w:bidi="ar-SA"/>
        </w:rPr>
        <w:lastRenderedPageBreak/>
        <w:tab/>
        <w:t xml:space="preserve">GOIÁS. Conselho Regional de Enfermagem. Protocolo de Enfermagem em Atenção à Saúde de Goiás, 2010. 223p. Disponível em: </w:t>
      </w:r>
      <w:hyperlink r:id="rId18" w:tgtFrame="_blank" w:history="1">
        <w:r w:rsidRPr="00C24D45">
          <w:rPr>
            <w:rFonts w:ascii="Arial" w:eastAsia="Times New Roman" w:hAnsi="Arial" w:cs="Arial"/>
            <w:sz w:val="24"/>
            <w:szCs w:val="24"/>
            <w:u w:val="single"/>
            <w:lang w:val="pt-BR" w:eastAsia="pt-BR" w:bidi="ar-SA"/>
          </w:rPr>
          <w:t>http://corengo.org.br/pdf/Protocolo%20de%20</w:t>
        </w:r>
      </w:hyperlink>
      <w:r w:rsidRPr="00C24D45">
        <w:rPr>
          <w:rFonts w:ascii="Arial" w:eastAsia="Times New Roman" w:hAnsi="Arial" w:cs="Arial"/>
          <w:sz w:val="24"/>
          <w:szCs w:val="24"/>
          <w:lang w:val="pt-BR" w:eastAsia="pt-BR" w:bidi="ar-SA"/>
        </w:rPr>
        <w:t xml:space="preserve"> Enfermagem%20COREN-GO.pdf.</w:t>
      </w:r>
      <w:r w:rsidRPr="00D361AC">
        <w:rPr>
          <w:rFonts w:ascii="Arial" w:eastAsia="Times New Roman" w:hAnsi="Arial" w:cs="Arial"/>
          <w:sz w:val="24"/>
          <w:szCs w:val="24"/>
          <w:lang w:val="pt-BR" w:eastAsia="pt-BR" w:bidi="ar-SA"/>
        </w:rPr>
        <w:t> </w:t>
      </w: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:rsidR="00D361AC" w:rsidRPr="00D361AC" w:rsidRDefault="00D361AC" w:rsidP="00D361AC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lang w:val="pt-BR" w:eastAsia="en-US" w:bidi="ar-SA"/>
        </w:rPr>
      </w:pP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4"/>
          <w:szCs w:val="24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4"/>
          <w:szCs w:val="24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4"/>
          <w:szCs w:val="24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4"/>
          <w:szCs w:val="24"/>
          <w:lang w:val="pt-BR" w:eastAsia="pt-BR" w:bidi="ar-SA"/>
        </w:rPr>
        <w:t> 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0"/>
          <w:szCs w:val="20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0"/>
          <w:szCs w:val="20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0"/>
          <w:szCs w:val="20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0"/>
          <w:szCs w:val="20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0"/>
          <w:szCs w:val="20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0"/>
          <w:szCs w:val="20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0"/>
          <w:szCs w:val="20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0"/>
          <w:szCs w:val="20"/>
          <w:lang w:val="pt-BR" w:eastAsia="pt-BR" w:bidi="ar-SA"/>
        </w:rPr>
        <w:t> </w:t>
      </w:r>
    </w:p>
    <w:p w:rsidR="007F3753" w:rsidRPr="007F3753" w:rsidRDefault="007F3753" w:rsidP="007F3753">
      <w:pPr>
        <w:widowControl/>
        <w:autoSpaceDE/>
        <w:autoSpaceDN/>
        <w:ind w:left="705" w:right="420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7F3753">
        <w:rPr>
          <w:rFonts w:ascii="Arial" w:eastAsia="Times New Roman" w:hAnsi="Arial" w:cs="Arial"/>
          <w:sz w:val="20"/>
          <w:szCs w:val="20"/>
          <w:lang w:val="pt-BR" w:eastAsia="pt-BR" w:bidi="ar-SA"/>
        </w:rPr>
        <w:t> </w:t>
      </w:r>
    </w:p>
    <w:p w:rsidR="00E655EC" w:rsidRPr="007F3753" w:rsidRDefault="00E655EC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  <w:lang w:val="pt-BR"/>
        </w:rPr>
      </w:pPr>
    </w:p>
    <w:p w:rsidR="00E655EC" w:rsidRDefault="00E655EC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85C67" w:rsidRDefault="00B85C67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85C67" w:rsidRDefault="00B85C67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85C67" w:rsidRDefault="00B85C67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85C67" w:rsidRDefault="00B85C67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85C67" w:rsidRDefault="00B85C67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85C67" w:rsidRDefault="00B85C67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85C67" w:rsidRDefault="00B85C67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85C67" w:rsidRDefault="00B85C67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85C67" w:rsidRDefault="00B85C67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85C67" w:rsidRDefault="00B85C67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E655EC" w:rsidRDefault="00E655EC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E655EC" w:rsidRDefault="00E655EC" w:rsidP="00DC3D64">
      <w:pPr>
        <w:spacing w:before="201"/>
        <w:ind w:left="219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DC3D64" w:rsidRPr="00B05646" w:rsidRDefault="00DC3D64" w:rsidP="00DC3D64">
      <w:pPr>
        <w:rPr>
          <w:rFonts w:ascii="Arial" w:hAnsi="Arial" w:cs="Arial"/>
          <w:sz w:val="24"/>
          <w:szCs w:val="24"/>
        </w:rPr>
        <w:sectPr w:rsidR="00DC3D64" w:rsidRPr="00B05646" w:rsidSect="00C24D45">
          <w:type w:val="continuous"/>
          <w:pgSz w:w="11910" w:h="16840"/>
          <w:pgMar w:top="960" w:right="1540" w:bottom="7" w:left="1480" w:header="720" w:footer="720" w:gutter="0"/>
          <w:pgBorders w:offsetFrom="page">
            <w:top w:val="single" w:sz="24" w:space="24" w:color="0F243E" w:themeColor="text2" w:themeShade="80"/>
            <w:left w:val="single" w:sz="24" w:space="24" w:color="0F243E" w:themeColor="text2" w:themeShade="80"/>
            <w:bottom w:val="single" w:sz="24" w:space="24" w:color="0F243E" w:themeColor="text2" w:themeShade="80"/>
            <w:right w:val="single" w:sz="24" w:space="24" w:color="0F243E" w:themeColor="text2" w:themeShade="80"/>
          </w:pgBorders>
          <w:cols w:space="720"/>
        </w:sectPr>
      </w:pPr>
    </w:p>
    <w:p w:rsidR="00DC3D64" w:rsidRPr="00B05646" w:rsidRDefault="00DC3D64" w:rsidP="00DC3D64">
      <w:pPr>
        <w:pStyle w:val="Corpodetexto"/>
        <w:rPr>
          <w:rFonts w:ascii="Arial" w:hAnsi="Arial" w:cs="Arial"/>
          <w:sz w:val="24"/>
          <w:szCs w:val="24"/>
        </w:rPr>
      </w:pPr>
    </w:p>
    <w:p w:rsidR="00DC3D64" w:rsidRPr="00B05646" w:rsidRDefault="00DC3D64" w:rsidP="00DC3D64">
      <w:pPr>
        <w:pStyle w:val="Corpodetexto"/>
        <w:rPr>
          <w:rFonts w:ascii="Arial" w:hAnsi="Arial" w:cs="Arial"/>
          <w:sz w:val="24"/>
          <w:szCs w:val="24"/>
        </w:rPr>
      </w:pPr>
    </w:p>
    <w:p w:rsidR="00DC3D64" w:rsidRPr="00B05646" w:rsidRDefault="00DC3D64" w:rsidP="00DC3D64">
      <w:pPr>
        <w:rPr>
          <w:rFonts w:ascii="Arial" w:hAnsi="Arial" w:cs="Arial"/>
          <w:sz w:val="24"/>
          <w:szCs w:val="24"/>
        </w:rPr>
        <w:sectPr w:rsidR="00DC3D64" w:rsidRPr="00B05646" w:rsidSect="00C24D45">
          <w:type w:val="continuous"/>
          <w:pgSz w:w="11910" w:h="16840"/>
          <w:pgMar w:top="940" w:right="1540" w:bottom="0" w:left="1480" w:header="720" w:footer="720" w:gutter="0"/>
          <w:pgBorders w:offsetFrom="page">
            <w:top w:val="single" w:sz="24" w:space="24" w:color="0F243E" w:themeColor="text2" w:themeShade="80"/>
            <w:left w:val="single" w:sz="24" w:space="24" w:color="0F243E" w:themeColor="text2" w:themeShade="80"/>
            <w:bottom w:val="single" w:sz="24" w:space="24" w:color="0F243E" w:themeColor="text2" w:themeShade="80"/>
            <w:right w:val="single" w:sz="24" w:space="24" w:color="0F243E" w:themeColor="text2" w:themeShade="80"/>
          </w:pgBorders>
          <w:cols w:space="720"/>
        </w:sectPr>
      </w:pPr>
    </w:p>
    <w:p w:rsidR="00D361AC" w:rsidRDefault="00D361AC"/>
    <w:sectPr w:rsidR="00D361AC" w:rsidSect="00C24D45">
      <w:pgSz w:w="11906" w:h="16838"/>
      <w:pgMar w:top="1417" w:right="1701" w:bottom="1417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14" w:rsidRDefault="00754814">
      <w:r>
        <w:separator/>
      </w:r>
    </w:p>
  </w:endnote>
  <w:endnote w:type="continuationSeparator" w:id="0">
    <w:p w:rsidR="00754814" w:rsidRDefault="0075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90702"/>
      <w:docPartObj>
        <w:docPartGallery w:val="Page Numbers (Bottom of Page)"/>
        <w:docPartUnique/>
      </w:docPartObj>
    </w:sdtPr>
    <w:sdtContent>
      <w:p w:rsidR="000A6A05" w:rsidRDefault="000A6A05">
        <w:pPr>
          <w:pStyle w:val="Rodap"/>
          <w:jc w:val="right"/>
        </w:pPr>
      </w:p>
    </w:sdtContent>
  </w:sdt>
  <w:p w:rsidR="000A6A05" w:rsidRDefault="000A6A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992026"/>
      <w:docPartObj>
        <w:docPartGallery w:val="Page Numbers (Bottom of Page)"/>
        <w:docPartUnique/>
      </w:docPartObj>
    </w:sdtPr>
    <w:sdtContent>
      <w:p w:rsidR="000A6A05" w:rsidRDefault="000A6A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E61" w:rsidRPr="00F81E61">
          <w:rPr>
            <w:noProof/>
            <w:lang w:val="pt-BR"/>
          </w:rPr>
          <w:t>2</w:t>
        </w:r>
        <w:r>
          <w:rPr>
            <w:noProof/>
            <w:lang w:val="pt-BR"/>
          </w:rPr>
          <w:fldChar w:fldCharType="end"/>
        </w:r>
      </w:p>
    </w:sdtContent>
  </w:sdt>
  <w:p w:rsidR="000A6A05" w:rsidRDefault="000A6A0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540469"/>
      <w:docPartObj>
        <w:docPartGallery w:val="Page Numbers (Bottom of Page)"/>
        <w:docPartUnique/>
      </w:docPartObj>
    </w:sdtPr>
    <w:sdtContent>
      <w:p w:rsidR="000A6A05" w:rsidRDefault="000A6A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E61" w:rsidRPr="00F81E61">
          <w:rPr>
            <w:noProof/>
            <w:lang w:val="pt-BR"/>
          </w:rPr>
          <w:t>24</w:t>
        </w:r>
        <w:r>
          <w:rPr>
            <w:noProof/>
            <w:lang w:val="pt-BR"/>
          </w:rPr>
          <w:fldChar w:fldCharType="end"/>
        </w:r>
      </w:p>
    </w:sdtContent>
  </w:sdt>
  <w:p w:rsidR="000A6A05" w:rsidRDefault="000A6A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14" w:rsidRDefault="00754814">
      <w:r>
        <w:separator/>
      </w:r>
    </w:p>
  </w:footnote>
  <w:footnote w:type="continuationSeparator" w:id="0">
    <w:p w:rsidR="00754814" w:rsidRDefault="0075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05" w:rsidRDefault="000A6A05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8027" o:spid="_x0000_s2051" type="#_x0000_t75" style="position:absolute;margin-left:0;margin-top:0;width:444.35pt;height:379.55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53189"/>
      <w:docPartObj>
        <w:docPartGallery w:val="Watermarks"/>
        <w:docPartUnique/>
      </w:docPartObj>
    </w:sdtPr>
    <w:sdtContent>
      <w:p w:rsidR="000A6A05" w:rsidRDefault="000A6A05">
        <w:pPr>
          <w:pStyle w:val="Cabealho"/>
        </w:pPr>
        <w:r>
          <w:rPr>
            <w:noProof/>
            <w:lang w:val="pt-BR" w:eastAsia="pt-BR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38028" o:spid="_x0000_s2052" type="#_x0000_t75" style="position:absolute;margin-left:0;margin-top:0;width:444.35pt;height:379.55pt;z-index:-251656192;mso-position-horizontal:center;mso-position-horizontal-relative:margin;mso-position-vertical:center;mso-position-vertical-relative:margin" o:allowincell="f">
              <v:imagedata r:id="rId1" o:title="BRASA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05" w:rsidRDefault="000A6A05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8026" o:spid="_x0000_s2050" type="#_x0000_t75" style="position:absolute;margin-left:0;margin-top:0;width:444.35pt;height:379.55pt;z-index:-25165824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05" w:rsidRDefault="000A6A05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8030" o:spid="_x0000_s2054" type="#_x0000_t75" style="position:absolute;margin-left:0;margin-top:0;width:444.35pt;height:379.55pt;z-index:-251654144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05" w:rsidRDefault="000A6A05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8031" o:spid="_x0000_s2055" type="#_x0000_t75" style="position:absolute;margin-left:0;margin-top:0;width:444.35pt;height:379.55pt;z-index:-25165312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05" w:rsidRDefault="000A6A05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8029" o:spid="_x0000_s2053" type="#_x0000_t75" style="position:absolute;margin-left:0;margin-top:0;width:444.35pt;height:379.55pt;z-index:-251655168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CE"/>
    <w:multiLevelType w:val="hybridMultilevel"/>
    <w:tmpl w:val="55807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E2D2E"/>
    <w:multiLevelType w:val="hybridMultilevel"/>
    <w:tmpl w:val="013A4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6820"/>
    <w:multiLevelType w:val="hybridMultilevel"/>
    <w:tmpl w:val="18C6B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71623"/>
    <w:multiLevelType w:val="hybridMultilevel"/>
    <w:tmpl w:val="CD26E22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0BFA1F3E"/>
    <w:multiLevelType w:val="hybridMultilevel"/>
    <w:tmpl w:val="A920C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728E6"/>
    <w:multiLevelType w:val="hybridMultilevel"/>
    <w:tmpl w:val="543AA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87135"/>
    <w:multiLevelType w:val="hybridMultilevel"/>
    <w:tmpl w:val="A9466A38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14EF4A04"/>
    <w:multiLevelType w:val="hybridMultilevel"/>
    <w:tmpl w:val="8E54D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D6DF4"/>
    <w:multiLevelType w:val="hybridMultilevel"/>
    <w:tmpl w:val="CC74F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60C2D"/>
    <w:multiLevelType w:val="hybridMultilevel"/>
    <w:tmpl w:val="7A36E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B48BA"/>
    <w:multiLevelType w:val="hybridMultilevel"/>
    <w:tmpl w:val="B2AA92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01505"/>
    <w:multiLevelType w:val="hybridMultilevel"/>
    <w:tmpl w:val="3C0E6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03"/>
    <w:multiLevelType w:val="hybridMultilevel"/>
    <w:tmpl w:val="ACE08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66B36"/>
    <w:multiLevelType w:val="hybridMultilevel"/>
    <w:tmpl w:val="ABC2A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076E3"/>
    <w:multiLevelType w:val="hybridMultilevel"/>
    <w:tmpl w:val="477E2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41CF2"/>
    <w:multiLevelType w:val="hybridMultilevel"/>
    <w:tmpl w:val="87229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17EA7"/>
    <w:multiLevelType w:val="hybridMultilevel"/>
    <w:tmpl w:val="ACF25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36168"/>
    <w:multiLevelType w:val="hybridMultilevel"/>
    <w:tmpl w:val="BA1AF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10583"/>
    <w:multiLevelType w:val="hybridMultilevel"/>
    <w:tmpl w:val="2EE2E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A5E48"/>
    <w:multiLevelType w:val="hybridMultilevel"/>
    <w:tmpl w:val="5792E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E5DB7"/>
    <w:multiLevelType w:val="hybridMultilevel"/>
    <w:tmpl w:val="0CCC4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C3851"/>
    <w:multiLevelType w:val="hybridMultilevel"/>
    <w:tmpl w:val="146E3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C1476"/>
    <w:multiLevelType w:val="hybridMultilevel"/>
    <w:tmpl w:val="4CFEF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50229"/>
    <w:multiLevelType w:val="hybridMultilevel"/>
    <w:tmpl w:val="BEC8A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22866"/>
    <w:multiLevelType w:val="hybridMultilevel"/>
    <w:tmpl w:val="48CC2ABC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4B56580A"/>
    <w:multiLevelType w:val="hybridMultilevel"/>
    <w:tmpl w:val="26D4D9C2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563B6BF1"/>
    <w:multiLevelType w:val="hybridMultilevel"/>
    <w:tmpl w:val="AAE80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828D3"/>
    <w:multiLevelType w:val="hybridMultilevel"/>
    <w:tmpl w:val="BB60C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B1D78"/>
    <w:multiLevelType w:val="hybridMultilevel"/>
    <w:tmpl w:val="8F88D04E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608F2280"/>
    <w:multiLevelType w:val="hybridMultilevel"/>
    <w:tmpl w:val="96CEEC98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60E926EA"/>
    <w:multiLevelType w:val="hybridMultilevel"/>
    <w:tmpl w:val="0D0CE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757F3"/>
    <w:multiLevelType w:val="hybridMultilevel"/>
    <w:tmpl w:val="A23E8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E4F4C"/>
    <w:multiLevelType w:val="hybridMultilevel"/>
    <w:tmpl w:val="A35EC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76596"/>
    <w:multiLevelType w:val="hybridMultilevel"/>
    <w:tmpl w:val="D18C8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B7D4B"/>
    <w:multiLevelType w:val="hybridMultilevel"/>
    <w:tmpl w:val="18083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172B9"/>
    <w:multiLevelType w:val="hybridMultilevel"/>
    <w:tmpl w:val="FE0EF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744B2"/>
    <w:multiLevelType w:val="hybridMultilevel"/>
    <w:tmpl w:val="504CD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A34A3"/>
    <w:multiLevelType w:val="hybridMultilevel"/>
    <w:tmpl w:val="15D27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407F9"/>
    <w:multiLevelType w:val="hybridMultilevel"/>
    <w:tmpl w:val="23B8B1FE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9">
    <w:nsid w:val="7F4F4F54"/>
    <w:multiLevelType w:val="hybridMultilevel"/>
    <w:tmpl w:val="3D28B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E695E"/>
    <w:multiLevelType w:val="hybridMultilevel"/>
    <w:tmpl w:val="4DF6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3"/>
  </w:num>
  <w:num w:numId="4">
    <w:abstractNumId w:val="12"/>
  </w:num>
  <w:num w:numId="5">
    <w:abstractNumId w:val="10"/>
  </w:num>
  <w:num w:numId="6">
    <w:abstractNumId w:val="32"/>
  </w:num>
  <w:num w:numId="7">
    <w:abstractNumId w:val="23"/>
  </w:num>
  <w:num w:numId="8">
    <w:abstractNumId w:val="0"/>
  </w:num>
  <w:num w:numId="9">
    <w:abstractNumId w:val="26"/>
  </w:num>
  <w:num w:numId="10">
    <w:abstractNumId w:val="7"/>
  </w:num>
  <w:num w:numId="11">
    <w:abstractNumId w:val="8"/>
  </w:num>
  <w:num w:numId="12">
    <w:abstractNumId w:val="27"/>
  </w:num>
  <w:num w:numId="13">
    <w:abstractNumId w:val="20"/>
  </w:num>
  <w:num w:numId="14">
    <w:abstractNumId w:val="22"/>
  </w:num>
  <w:num w:numId="15">
    <w:abstractNumId w:val="5"/>
  </w:num>
  <w:num w:numId="16">
    <w:abstractNumId w:val="37"/>
  </w:num>
  <w:num w:numId="17">
    <w:abstractNumId w:val="29"/>
  </w:num>
  <w:num w:numId="18">
    <w:abstractNumId w:val="2"/>
  </w:num>
  <w:num w:numId="19">
    <w:abstractNumId w:val="11"/>
  </w:num>
  <w:num w:numId="20">
    <w:abstractNumId w:val="34"/>
  </w:num>
  <w:num w:numId="21">
    <w:abstractNumId w:val="38"/>
  </w:num>
  <w:num w:numId="22">
    <w:abstractNumId w:val="9"/>
  </w:num>
  <w:num w:numId="23">
    <w:abstractNumId w:val="24"/>
  </w:num>
  <w:num w:numId="24">
    <w:abstractNumId w:val="40"/>
  </w:num>
  <w:num w:numId="25">
    <w:abstractNumId w:val="1"/>
  </w:num>
  <w:num w:numId="26">
    <w:abstractNumId w:val="4"/>
  </w:num>
  <w:num w:numId="27">
    <w:abstractNumId w:val="33"/>
  </w:num>
  <w:num w:numId="28">
    <w:abstractNumId w:val="35"/>
  </w:num>
  <w:num w:numId="29">
    <w:abstractNumId w:val="6"/>
  </w:num>
  <w:num w:numId="30">
    <w:abstractNumId w:val="31"/>
  </w:num>
  <w:num w:numId="31">
    <w:abstractNumId w:val="19"/>
  </w:num>
  <w:num w:numId="32">
    <w:abstractNumId w:val="30"/>
  </w:num>
  <w:num w:numId="33">
    <w:abstractNumId w:val="25"/>
  </w:num>
  <w:num w:numId="34">
    <w:abstractNumId w:val="18"/>
  </w:num>
  <w:num w:numId="35">
    <w:abstractNumId w:val="14"/>
  </w:num>
  <w:num w:numId="36">
    <w:abstractNumId w:val="15"/>
  </w:num>
  <w:num w:numId="37">
    <w:abstractNumId w:val="39"/>
  </w:num>
  <w:num w:numId="38">
    <w:abstractNumId w:val="28"/>
  </w:num>
  <w:num w:numId="39">
    <w:abstractNumId w:val="17"/>
  </w:num>
  <w:num w:numId="40">
    <w:abstractNumId w:val="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64"/>
    <w:rsid w:val="00060F62"/>
    <w:rsid w:val="000A6A05"/>
    <w:rsid w:val="000C4668"/>
    <w:rsid w:val="00140CDF"/>
    <w:rsid w:val="001867B2"/>
    <w:rsid w:val="0022627A"/>
    <w:rsid w:val="00292D13"/>
    <w:rsid w:val="003924E4"/>
    <w:rsid w:val="003A5887"/>
    <w:rsid w:val="003B1A2D"/>
    <w:rsid w:val="003D4E4D"/>
    <w:rsid w:val="003E613C"/>
    <w:rsid w:val="00447FEF"/>
    <w:rsid w:val="00465534"/>
    <w:rsid w:val="004C471A"/>
    <w:rsid w:val="004E6D16"/>
    <w:rsid w:val="00573665"/>
    <w:rsid w:val="00595C07"/>
    <w:rsid w:val="007165F7"/>
    <w:rsid w:val="00754814"/>
    <w:rsid w:val="00782A79"/>
    <w:rsid w:val="007917A4"/>
    <w:rsid w:val="007C7098"/>
    <w:rsid w:val="007F3753"/>
    <w:rsid w:val="008376FC"/>
    <w:rsid w:val="0085638D"/>
    <w:rsid w:val="008B20E6"/>
    <w:rsid w:val="008F611F"/>
    <w:rsid w:val="0091488B"/>
    <w:rsid w:val="00917566"/>
    <w:rsid w:val="00A54076"/>
    <w:rsid w:val="00A6348A"/>
    <w:rsid w:val="00AB1725"/>
    <w:rsid w:val="00B06F68"/>
    <w:rsid w:val="00B37A44"/>
    <w:rsid w:val="00B81C2A"/>
    <w:rsid w:val="00B85C67"/>
    <w:rsid w:val="00BD17B1"/>
    <w:rsid w:val="00BD486C"/>
    <w:rsid w:val="00C24D45"/>
    <w:rsid w:val="00C81ABD"/>
    <w:rsid w:val="00C94C14"/>
    <w:rsid w:val="00C9563F"/>
    <w:rsid w:val="00D35711"/>
    <w:rsid w:val="00D361AC"/>
    <w:rsid w:val="00D41955"/>
    <w:rsid w:val="00DB41E3"/>
    <w:rsid w:val="00DC3D64"/>
    <w:rsid w:val="00E14165"/>
    <w:rsid w:val="00E411AC"/>
    <w:rsid w:val="00E57CCE"/>
    <w:rsid w:val="00E655EC"/>
    <w:rsid w:val="00E81B4E"/>
    <w:rsid w:val="00EC71A6"/>
    <w:rsid w:val="00F54B04"/>
    <w:rsid w:val="00F81E61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D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C3D64"/>
    <w:pPr>
      <w:spacing w:before="13"/>
      <w:ind w:left="21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C3D64"/>
    <w:pPr>
      <w:spacing w:before="43"/>
      <w:ind w:left="1886" w:right="1833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1"/>
    <w:qFormat/>
    <w:rsid w:val="00DC3D64"/>
    <w:pPr>
      <w:ind w:left="219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C3D64"/>
    <w:rPr>
      <w:rFonts w:ascii="Calibri" w:eastAsia="Calibri" w:hAnsi="Calibri" w:cs="Calibri"/>
      <w:b/>
      <w:bCs/>
      <w:sz w:val="28"/>
      <w:szCs w:val="28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C3D64"/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1"/>
    <w:rsid w:val="00DC3D64"/>
    <w:rPr>
      <w:rFonts w:ascii="Calibri" w:eastAsia="Calibri" w:hAnsi="Calibri" w:cs="Calibri"/>
      <w:b/>
      <w:bCs/>
      <w:lang w:val="pt-PT" w:eastAsia="pt-PT" w:bidi="pt-PT"/>
    </w:rPr>
  </w:style>
  <w:style w:type="paragraph" w:styleId="Sumrio1">
    <w:name w:val="toc 1"/>
    <w:basedOn w:val="Normal"/>
    <w:uiPriority w:val="1"/>
    <w:qFormat/>
    <w:rsid w:val="00DC3D64"/>
    <w:pPr>
      <w:spacing w:before="139"/>
      <w:ind w:left="219"/>
    </w:pPr>
  </w:style>
  <w:style w:type="paragraph" w:styleId="Corpodetexto">
    <w:name w:val="Body Text"/>
    <w:basedOn w:val="Normal"/>
    <w:link w:val="CorpodetextoChar"/>
    <w:uiPriority w:val="1"/>
    <w:qFormat/>
    <w:rsid w:val="00DC3D64"/>
  </w:style>
  <w:style w:type="character" w:customStyle="1" w:styleId="CorpodetextoChar">
    <w:name w:val="Corpo de texto Char"/>
    <w:basedOn w:val="Fontepargpadro"/>
    <w:link w:val="Corpodetexto"/>
    <w:uiPriority w:val="1"/>
    <w:rsid w:val="00DC3D64"/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C3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3D6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C3D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3D64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DC3D6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3D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D64"/>
    <w:rPr>
      <w:rFonts w:ascii="Tahoma" w:eastAsia="Calibri" w:hAnsi="Tahoma" w:cs="Tahoma"/>
      <w:sz w:val="16"/>
      <w:szCs w:val="16"/>
      <w:lang w:val="pt-PT" w:eastAsia="pt-PT" w:bidi="pt-PT"/>
    </w:rPr>
  </w:style>
  <w:style w:type="paragraph" w:customStyle="1" w:styleId="paragraph">
    <w:name w:val="paragraph"/>
    <w:basedOn w:val="Normal"/>
    <w:rsid w:val="00E655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E655EC"/>
  </w:style>
  <w:style w:type="character" w:customStyle="1" w:styleId="eop">
    <w:name w:val="eop"/>
    <w:basedOn w:val="Fontepargpadro"/>
    <w:rsid w:val="00E655EC"/>
  </w:style>
  <w:style w:type="character" w:customStyle="1" w:styleId="scxw132767349">
    <w:name w:val="scxw132767349"/>
    <w:basedOn w:val="Fontepargpadro"/>
    <w:rsid w:val="00E655EC"/>
  </w:style>
  <w:style w:type="paragraph" w:styleId="PargrafodaLista">
    <w:name w:val="List Paragraph"/>
    <w:basedOn w:val="Normal"/>
    <w:uiPriority w:val="34"/>
    <w:qFormat/>
    <w:rsid w:val="00D419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5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D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C3D64"/>
    <w:pPr>
      <w:spacing w:before="13"/>
      <w:ind w:left="21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C3D64"/>
    <w:pPr>
      <w:spacing w:before="43"/>
      <w:ind w:left="1886" w:right="1833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uiPriority w:val="1"/>
    <w:qFormat/>
    <w:rsid w:val="00DC3D64"/>
    <w:pPr>
      <w:ind w:left="219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C3D64"/>
    <w:rPr>
      <w:rFonts w:ascii="Calibri" w:eastAsia="Calibri" w:hAnsi="Calibri" w:cs="Calibri"/>
      <w:b/>
      <w:bCs/>
      <w:sz w:val="28"/>
      <w:szCs w:val="28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C3D64"/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1"/>
    <w:rsid w:val="00DC3D64"/>
    <w:rPr>
      <w:rFonts w:ascii="Calibri" w:eastAsia="Calibri" w:hAnsi="Calibri" w:cs="Calibri"/>
      <w:b/>
      <w:bCs/>
      <w:lang w:val="pt-PT" w:eastAsia="pt-PT" w:bidi="pt-PT"/>
    </w:rPr>
  </w:style>
  <w:style w:type="paragraph" w:styleId="Sumrio1">
    <w:name w:val="toc 1"/>
    <w:basedOn w:val="Normal"/>
    <w:uiPriority w:val="1"/>
    <w:qFormat/>
    <w:rsid w:val="00DC3D64"/>
    <w:pPr>
      <w:spacing w:before="139"/>
      <w:ind w:left="219"/>
    </w:pPr>
  </w:style>
  <w:style w:type="paragraph" w:styleId="Corpodetexto">
    <w:name w:val="Body Text"/>
    <w:basedOn w:val="Normal"/>
    <w:link w:val="CorpodetextoChar"/>
    <w:uiPriority w:val="1"/>
    <w:qFormat/>
    <w:rsid w:val="00DC3D64"/>
  </w:style>
  <w:style w:type="character" w:customStyle="1" w:styleId="CorpodetextoChar">
    <w:name w:val="Corpo de texto Char"/>
    <w:basedOn w:val="Fontepargpadro"/>
    <w:link w:val="Corpodetexto"/>
    <w:uiPriority w:val="1"/>
    <w:rsid w:val="00DC3D64"/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C3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3D6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C3D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3D64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DC3D6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3D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D64"/>
    <w:rPr>
      <w:rFonts w:ascii="Tahoma" w:eastAsia="Calibri" w:hAnsi="Tahoma" w:cs="Tahoma"/>
      <w:sz w:val="16"/>
      <w:szCs w:val="16"/>
      <w:lang w:val="pt-PT" w:eastAsia="pt-PT" w:bidi="pt-PT"/>
    </w:rPr>
  </w:style>
  <w:style w:type="paragraph" w:customStyle="1" w:styleId="paragraph">
    <w:name w:val="paragraph"/>
    <w:basedOn w:val="Normal"/>
    <w:rsid w:val="00E655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E655EC"/>
  </w:style>
  <w:style w:type="character" w:customStyle="1" w:styleId="eop">
    <w:name w:val="eop"/>
    <w:basedOn w:val="Fontepargpadro"/>
    <w:rsid w:val="00E655EC"/>
  </w:style>
  <w:style w:type="character" w:customStyle="1" w:styleId="scxw132767349">
    <w:name w:val="scxw132767349"/>
    <w:basedOn w:val="Fontepargpadro"/>
    <w:rsid w:val="00E655EC"/>
  </w:style>
  <w:style w:type="paragraph" w:styleId="PargrafodaLista">
    <w:name w:val="List Paragraph"/>
    <w:basedOn w:val="Normal"/>
    <w:uiPriority w:val="34"/>
    <w:qFormat/>
    <w:rsid w:val="00D419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5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corengo.org.br/pdf/Protocolo%20de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ca.gov.br//publica&#231;&#245;es/s&#237;nteseconsenso-mama.pdf.%20Acesso%20em%2013-10-2006" TargetMode="Externa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5135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2023-11-16T14:28:00Z</cp:lastPrinted>
  <dcterms:created xsi:type="dcterms:W3CDTF">2023-10-20T18:13:00Z</dcterms:created>
  <dcterms:modified xsi:type="dcterms:W3CDTF">2023-11-16T14:51:00Z</dcterms:modified>
</cp:coreProperties>
</file>